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B68" w:rsidRPr="008620D7" w:rsidRDefault="00583B68" w:rsidP="00583B68">
      <w:pPr>
        <w:jc w:val="center"/>
        <w:rPr>
          <w:szCs w:val="34"/>
        </w:rPr>
      </w:pPr>
      <w:r>
        <w:rPr>
          <w:szCs w:val="34"/>
        </w:rPr>
        <w:t>АДМИНИСТРАЦИЯ ДОНАУРОВСКОГО СЕЛЬСКОГО ПОСЕЛЕНИЯ УРЖУМСКОГО РАЙОНА КИРОВСКОЙ ОБЛАСТИ</w:t>
      </w:r>
    </w:p>
    <w:p w:rsidR="00583B68" w:rsidRPr="008620D7" w:rsidRDefault="00583B68" w:rsidP="00583B68">
      <w:pPr>
        <w:jc w:val="center"/>
        <w:rPr>
          <w:szCs w:val="34"/>
        </w:rPr>
      </w:pPr>
    </w:p>
    <w:p w:rsidR="00583B68" w:rsidRPr="008620D7" w:rsidRDefault="00583B68" w:rsidP="00583B68">
      <w:pPr>
        <w:jc w:val="center"/>
        <w:rPr>
          <w:szCs w:val="34"/>
        </w:rPr>
      </w:pPr>
      <w:r w:rsidRPr="008620D7">
        <w:rPr>
          <w:szCs w:val="34"/>
        </w:rPr>
        <w:t>ПОСТАНОВЛЕНИЕ</w:t>
      </w:r>
    </w:p>
    <w:p w:rsidR="00583B68" w:rsidRPr="008620D7" w:rsidRDefault="00583B68" w:rsidP="00583B68">
      <w:pPr>
        <w:jc w:val="center"/>
        <w:rPr>
          <w:szCs w:val="34"/>
        </w:rPr>
      </w:pPr>
    </w:p>
    <w:p w:rsidR="00583B68" w:rsidRPr="008620D7" w:rsidRDefault="00583B68" w:rsidP="00583B68">
      <w:pPr>
        <w:jc w:val="center"/>
        <w:rPr>
          <w:szCs w:val="34"/>
        </w:rPr>
      </w:pPr>
      <w:r w:rsidRPr="00082D13">
        <w:rPr>
          <w:szCs w:val="34"/>
        </w:rPr>
        <w:t xml:space="preserve">от </w:t>
      </w:r>
      <w:r w:rsidR="00CD21C9">
        <w:rPr>
          <w:szCs w:val="34"/>
        </w:rPr>
        <w:t xml:space="preserve">               </w:t>
      </w:r>
      <w:r w:rsidRPr="00082D13">
        <w:rPr>
          <w:szCs w:val="34"/>
        </w:rPr>
        <w:t xml:space="preserve"> года № </w:t>
      </w:r>
      <w:r w:rsidR="00CD21C9">
        <w:rPr>
          <w:szCs w:val="34"/>
        </w:rPr>
        <w:t xml:space="preserve">  </w:t>
      </w:r>
    </w:p>
    <w:p w:rsidR="00583B68" w:rsidRPr="008620D7" w:rsidRDefault="00583B68" w:rsidP="00583B68">
      <w:pPr>
        <w:jc w:val="center"/>
        <w:rPr>
          <w:szCs w:val="34"/>
        </w:rPr>
      </w:pPr>
      <w:r>
        <w:rPr>
          <w:szCs w:val="34"/>
        </w:rPr>
        <w:t xml:space="preserve">п. </w:t>
      </w:r>
      <w:proofErr w:type="spellStart"/>
      <w:r>
        <w:rPr>
          <w:szCs w:val="34"/>
        </w:rPr>
        <w:t>Донаурово</w:t>
      </w:r>
      <w:proofErr w:type="spellEnd"/>
      <w:r>
        <w:rPr>
          <w:szCs w:val="34"/>
        </w:rPr>
        <w:t xml:space="preserve"> </w:t>
      </w:r>
      <w:proofErr w:type="spellStart"/>
      <w:r w:rsidRPr="008620D7">
        <w:rPr>
          <w:szCs w:val="34"/>
        </w:rPr>
        <w:t>Уржумского</w:t>
      </w:r>
      <w:proofErr w:type="spellEnd"/>
      <w:r w:rsidRPr="008620D7">
        <w:rPr>
          <w:szCs w:val="34"/>
        </w:rPr>
        <w:t xml:space="preserve"> района</w:t>
      </w:r>
    </w:p>
    <w:p w:rsidR="00583B68" w:rsidRPr="008620D7" w:rsidRDefault="00583B68" w:rsidP="00583B68">
      <w:pPr>
        <w:rPr>
          <w:szCs w:val="34"/>
        </w:rPr>
      </w:pPr>
    </w:p>
    <w:p w:rsidR="00583B68" w:rsidRPr="008620D7" w:rsidRDefault="00583B68" w:rsidP="00583B68">
      <w:pPr>
        <w:spacing w:line="240" w:lineRule="atLeast"/>
      </w:pPr>
    </w:p>
    <w:p w:rsidR="00583B68" w:rsidRPr="008620D7" w:rsidRDefault="00583B68" w:rsidP="00583B68">
      <w:pPr>
        <w:autoSpaceDE w:val="0"/>
        <w:spacing w:line="240" w:lineRule="atLeast"/>
        <w:jc w:val="center"/>
        <w:rPr>
          <w:b/>
          <w:bCs/>
        </w:rPr>
      </w:pPr>
      <w:r w:rsidRPr="008620D7">
        <w:rPr>
          <w:b/>
          <w:bCs/>
        </w:rPr>
        <w:t>О</w:t>
      </w:r>
      <w:r>
        <w:rPr>
          <w:b/>
          <w:bCs/>
        </w:rPr>
        <w:t xml:space="preserve"> внесении изменений в</w:t>
      </w:r>
      <w:r w:rsidRPr="008620D7">
        <w:rPr>
          <w:b/>
          <w:bCs/>
        </w:rPr>
        <w:t xml:space="preserve"> </w:t>
      </w:r>
      <w:r>
        <w:rPr>
          <w:b/>
          <w:bCs/>
        </w:rPr>
        <w:t xml:space="preserve">постановление администрации </w:t>
      </w:r>
      <w:proofErr w:type="spellStart"/>
      <w:r>
        <w:rPr>
          <w:b/>
          <w:bCs/>
        </w:rPr>
        <w:t>Донауровского</w:t>
      </w:r>
      <w:proofErr w:type="spellEnd"/>
      <w:r>
        <w:rPr>
          <w:b/>
          <w:bCs/>
        </w:rPr>
        <w:t xml:space="preserve"> се</w:t>
      </w:r>
      <w:r w:rsidR="00273E77">
        <w:rPr>
          <w:b/>
          <w:bCs/>
        </w:rPr>
        <w:t>льского поселения № 4а    от 24.12.2019</w:t>
      </w:r>
      <w:r>
        <w:rPr>
          <w:b/>
          <w:bCs/>
        </w:rPr>
        <w:t xml:space="preserve">г. «Об утверждении </w:t>
      </w:r>
      <w:r w:rsidRPr="008620D7">
        <w:rPr>
          <w:b/>
          <w:bCs/>
        </w:rPr>
        <w:t>муниципальн</w:t>
      </w:r>
      <w:r>
        <w:rPr>
          <w:b/>
          <w:bCs/>
        </w:rPr>
        <w:t>ой</w:t>
      </w:r>
      <w:r w:rsidRPr="008620D7">
        <w:rPr>
          <w:b/>
          <w:bCs/>
        </w:rPr>
        <w:t xml:space="preserve"> программ</w:t>
      </w:r>
      <w:r>
        <w:rPr>
          <w:b/>
          <w:bCs/>
        </w:rPr>
        <w:t>ы</w:t>
      </w:r>
      <w:r w:rsidRPr="008620D7">
        <w:rPr>
          <w:b/>
          <w:bCs/>
        </w:rPr>
        <w:t xml:space="preserve"> </w:t>
      </w:r>
    </w:p>
    <w:p w:rsidR="00E71A85" w:rsidRPr="00E71A85" w:rsidRDefault="00583B68" w:rsidP="00E71A85">
      <w:pPr>
        <w:spacing w:line="240" w:lineRule="atLeast"/>
        <w:jc w:val="center"/>
        <w:rPr>
          <w:b/>
        </w:rPr>
      </w:pPr>
      <w:r w:rsidRPr="008620D7">
        <w:rPr>
          <w:b/>
        </w:rPr>
        <w:t>«</w:t>
      </w:r>
      <w:r w:rsidR="00E71A85" w:rsidRPr="00E71A85">
        <w:rPr>
          <w:b/>
        </w:rPr>
        <w:t>Комплексное развитие систем</w:t>
      </w:r>
    </w:p>
    <w:p w:rsidR="00E71A85" w:rsidRPr="00E71A85" w:rsidRDefault="00E71A85" w:rsidP="00E71A85">
      <w:pPr>
        <w:spacing w:line="240" w:lineRule="atLeast"/>
        <w:jc w:val="center"/>
        <w:rPr>
          <w:b/>
        </w:rPr>
      </w:pPr>
      <w:r w:rsidRPr="00E71A85">
        <w:rPr>
          <w:b/>
        </w:rPr>
        <w:t xml:space="preserve">коммунальной инфраструктуры </w:t>
      </w:r>
      <w:proofErr w:type="spellStart"/>
      <w:r w:rsidRPr="00E71A85">
        <w:rPr>
          <w:b/>
        </w:rPr>
        <w:t>Донауровского</w:t>
      </w:r>
      <w:proofErr w:type="spellEnd"/>
    </w:p>
    <w:p w:rsidR="00583B68" w:rsidRPr="008620D7" w:rsidRDefault="00E71A85" w:rsidP="00E71A85">
      <w:pPr>
        <w:spacing w:line="240" w:lineRule="atLeast"/>
        <w:jc w:val="center"/>
        <w:rPr>
          <w:b/>
          <w:bCs/>
        </w:rPr>
      </w:pPr>
      <w:r w:rsidRPr="00E71A85">
        <w:rPr>
          <w:b/>
        </w:rPr>
        <w:t>сельского поселения на 202</w:t>
      </w:r>
      <w:r w:rsidR="0059156E">
        <w:rPr>
          <w:b/>
        </w:rPr>
        <w:t>4</w:t>
      </w:r>
      <w:r w:rsidRPr="00E71A85">
        <w:rPr>
          <w:b/>
        </w:rPr>
        <w:t>- 202</w:t>
      </w:r>
      <w:r w:rsidR="0059156E">
        <w:rPr>
          <w:b/>
        </w:rPr>
        <w:t>6</w:t>
      </w:r>
      <w:r w:rsidRPr="00E71A85">
        <w:rPr>
          <w:b/>
        </w:rPr>
        <w:t xml:space="preserve"> </w:t>
      </w:r>
      <w:proofErr w:type="gramStart"/>
      <w:r w:rsidRPr="00E71A85">
        <w:rPr>
          <w:b/>
        </w:rPr>
        <w:t xml:space="preserve">годы </w:t>
      </w:r>
      <w:r w:rsidR="00583B68">
        <w:rPr>
          <w:b/>
          <w:bCs/>
        </w:rPr>
        <w:t>»</w:t>
      </w:r>
      <w:proofErr w:type="gramEnd"/>
    </w:p>
    <w:p w:rsidR="00583B68" w:rsidRPr="008620D7" w:rsidRDefault="00583B68" w:rsidP="00583B68">
      <w:pPr>
        <w:spacing w:line="360" w:lineRule="auto"/>
        <w:jc w:val="center"/>
        <w:rPr>
          <w:b/>
          <w:bCs/>
        </w:rPr>
      </w:pPr>
    </w:p>
    <w:p w:rsidR="00583B68" w:rsidRPr="008620D7" w:rsidRDefault="00583B68" w:rsidP="00583B68">
      <w:pPr>
        <w:autoSpaceDE w:val="0"/>
        <w:spacing w:line="360" w:lineRule="auto"/>
        <w:ind w:firstLine="720"/>
        <w:jc w:val="both"/>
      </w:pPr>
      <w:r w:rsidRPr="008620D7">
        <w:t xml:space="preserve">В соответствии с постановлением администрации </w:t>
      </w:r>
      <w:proofErr w:type="spellStart"/>
      <w:r w:rsidRPr="008620D7">
        <w:t>Уржумского</w:t>
      </w:r>
      <w:proofErr w:type="spellEnd"/>
      <w:r w:rsidRPr="008620D7">
        <w:t xml:space="preserve"> муниципального района от 28.05.2013 № 458 «О разработке, реализации и оценке эффективности реализации муниципальных программ </w:t>
      </w:r>
      <w:proofErr w:type="spellStart"/>
      <w:r w:rsidRPr="008620D7">
        <w:t>Уржумского</w:t>
      </w:r>
      <w:proofErr w:type="spellEnd"/>
      <w:r w:rsidRPr="008620D7">
        <w:t xml:space="preserve"> муниципального района» администрация </w:t>
      </w:r>
      <w:proofErr w:type="spellStart"/>
      <w:r>
        <w:t>Донауровского</w:t>
      </w:r>
      <w:proofErr w:type="spellEnd"/>
      <w:r w:rsidRPr="008620D7">
        <w:t xml:space="preserve"> сельского поселения </w:t>
      </w:r>
      <w:proofErr w:type="spellStart"/>
      <w:r w:rsidRPr="008620D7">
        <w:t>Уржумского</w:t>
      </w:r>
      <w:proofErr w:type="spellEnd"/>
      <w:r w:rsidRPr="008620D7">
        <w:t xml:space="preserve"> района ПОСТАНОВЛЯЕТ:</w:t>
      </w:r>
    </w:p>
    <w:p w:rsidR="00583B68" w:rsidRPr="00D4007E" w:rsidRDefault="00583B68" w:rsidP="00583B68">
      <w:pPr>
        <w:jc w:val="both"/>
      </w:pPr>
      <w:r>
        <w:t>1</w:t>
      </w:r>
      <w:r w:rsidRPr="00D4007E">
        <w:t xml:space="preserve">.  Внести изменения в муниципальную программу «Развитие коммунальной и жилищной инфраструктуры на </w:t>
      </w:r>
      <w:proofErr w:type="gramStart"/>
      <w:r w:rsidRPr="00D4007E">
        <w:t xml:space="preserve">территории  </w:t>
      </w:r>
      <w:proofErr w:type="spellStart"/>
      <w:r>
        <w:t>Донауровского</w:t>
      </w:r>
      <w:proofErr w:type="spellEnd"/>
      <w:proofErr w:type="gramEnd"/>
      <w:r w:rsidRPr="00D4007E">
        <w:t xml:space="preserve"> сельского поселения </w:t>
      </w:r>
      <w:proofErr w:type="spellStart"/>
      <w:r w:rsidRPr="00D4007E">
        <w:t>Уржумского</w:t>
      </w:r>
      <w:proofErr w:type="spellEnd"/>
      <w:r w:rsidRPr="00D4007E">
        <w:t xml:space="preserve"> района Кировской области на 20</w:t>
      </w:r>
      <w:r>
        <w:t>2</w:t>
      </w:r>
      <w:r w:rsidR="00E6358E">
        <w:t>3</w:t>
      </w:r>
      <w:r w:rsidRPr="00D4007E">
        <w:t>-202</w:t>
      </w:r>
      <w:r w:rsidR="00E6358E">
        <w:t>5</w:t>
      </w:r>
      <w:r w:rsidRPr="00D4007E">
        <w:t xml:space="preserve"> годы»:</w:t>
      </w:r>
    </w:p>
    <w:p w:rsidR="00583B68" w:rsidRPr="00D4007E" w:rsidRDefault="00583B68" w:rsidP="00583B68">
      <w:pPr>
        <w:jc w:val="both"/>
      </w:pPr>
    </w:p>
    <w:p w:rsidR="00583B68" w:rsidRPr="00D4007E" w:rsidRDefault="00583B68" w:rsidP="00583B68">
      <w:pPr>
        <w:jc w:val="both"/>
      </w:pPr>
    </w:p>
    <w:p w:rsidR="00583B68" w:rsidRPr="00D4007E" w:rsidRDefault="00583B68" w:rsidP="00583B68">
      <w:pPr>
        <w:jc w:val="both"/>
      </w:pPr>
      <w:r>
        <w:t>1</w:t>
      </w:r>
      <w:r w:rsidRPr="00D4007E">
        <w:t>.</w:t>
      </w:r>
      <w:r>
        <w:t>1</w:t>
      </w:r>
      <w:r w:rsidRPr="00D4007E">
        <w:t>. В паспорте программы п. «Объемы ассигнований муниципальной программы изложить в следующей редакции (приложение 2.1.)</w:t>
      </w:r>
    </w:p>
    <w:p w:rsidR="00583B68" w:rsidRPr="00D4007E" w:rsidRDefault="00583B68" w:rsidP="00583B68">
      <w:pPr>
        <w:jc w:val="both"/>
      </w:pPr>
    </w:p>
    <w:p w:rsidR="00583B68" w:rsidRPr="00D4007E" w:rsidRDefault="00583B68" w:rsidP="00583B68">
      <w:pPr>
        <w:jc w:val="both"/>
      </w:pPr>
    </w:p>
    <w:p w:rsidR="00583B68" w:rsidRPr="00D4007E" w:rsidRDefault="00583B68" w:rsidP="00583B68">
      <w:pPr>
        <w:numPr>
          <w:ilvl w:val="1"/>
          <w:numId w:val="3"/>
        </w:numPr>
        <w:suppressAutoHyphens w:val="0"/>
        <w:jc w:val="both"/>
      </w:pPr>
      <w:r w:rsidRPr="00D4007E">
        <w:t>В паспорте программы п. «Ресурсное обеспечение муниципальной программы» изложить в следующей редакции (приложение 2.2.)</w:t>
      </w:r>
    </w:p>
    <w:p w:rsidR="00583B68" w:rsidRPr="00D4007E" w:rsidRDefault="00583B68" w:rsidP="00583B68">
      <w:pPr>
        <w:jc w:val="both"/>
      </w:pPr>
    </w:p>
    <w:p w:rsidR="00583B68" w:rsidRPr="00D4007E" w:rsidRDefault="00583B68" w:rsidP="00583B68">
      <w:pPr>
        <w:jc w:val="both"/>
      </w:pPr>
    </w:p>
    <w:p w:rsidR="00583B68" w:rsidRDefault="00583B68" w:rsidP="00583B68">
      <w:pPr>
        <w:numPr>
          <w:ilvl w:val="1"/>
          <w:numId w:val="3"/>
        </w:numPr>
        <w:suppressAutoHyphens w:val="0"/>
        <w:jc w:val="both"/>
      </w:pPr>
      <w:r w:rsidRPr="00D4007E">
        <w:t xml:space="preserve">Приложение к муниципальной программе № 3, расходы на реализацию муниципальной программы за счет средств </w:t>
      </w:r>
      <w:r>
        <w:t xml:space="preserve"> </w:t>
      </w:r>
    </w:p>
    <w:p w:rsidR="00583B68" w:rsidRPr="00D4007E" w:rsidRDefault="00583B68" w:rsidP="00583B68">
      <w:pPr>
        <w:suppressAutoHyphens w:val="0"/>
        <w:jc w:val="both"/>
      </w:pPr>
      <w:r>
        <w:t xml:space="preserve">          </w:t>
      </w:r>
      <w:r w:rsidRPr="00D4007E">
        <w:t>бюджета поселения изложить в новой редакции (прилагается)</w:t>
      </w:r>
    </w:p>
    <w:p w:rsidR="00583B68" w:rsidRPr="00D4007E" w:rsidRDefault="00583B68" w:rsidP="00583B68">
      <w:pPr>
        <w:numPr>
          <w:ilvl w:val="1"/>
          <w:numId w:val="2"/>
        </w:numPr>
        <w:suppressAutoHyphens w:val="0"/>
        <w:jc w:val="both"/>
      </w:pPr>
      <w:r w:rsidRPr="00D4007E">
        <w:t>Приложение к муниципальной программе № 4, прогнозная (справочная) оценка ресурсного обеспечения реализации муниципальной программы за счет всех источников финансирования изложить в новой редакции (прилагается)</w:t>
      </w:r>
    </w:p>
    <w:p w:rsidR="00583B68" w:rsidRDefault="00583B68" w:rsidP="00583B68">
      <w:pPr>
        <w:jc w:val="both"/>
      </w:pPr>
      <w:r w:rsidRPr="00D4007E">
        <w:t xml:space="preserve">2. </w:t>
      </w:r>
      <w:r>
        <w:t xml:space="preserve">      </w:t>
      </w:r>
      <w:r w:rsidRPr="00D4007E">
        <w:t xml:space="preserve">Контроль за выполнением настоящего постановления возложить на </w:t>
      </w:r>
      <w:r>
        <w:t xml:space="preserve">  </w:t>
      </w:r>
    </w:p>
    <w:p w:rsidR="00583B68" w:rsidRDefault="00583B68" w:rsidP="00583B68">
      <w:pPr>
        <w:jc w:val="both"/>
      </w:pPr>
      <w:r>
        <w:t xml:space="preserve">          </w:t>
      </w:r>
      <w:r w:rsidRPr="00D4007E">
        <w:t xml:space="preserve">специалиста 1 категории – бухгалтера администрации </w:t>
      </w:r>
      <w:proofErr w:type="spellStart"/>
      <w:r>
        <w:t>Донауровского</w:t>
      </w:r>
      <w:proofErr w:type="spellEnd"/>
      <w:r w:rsidRPr="00D4007E">
        <w:t xml:space="preserve"> </w:t>
      </w:r>
    </w:p>
    <w:p w:rsidR="00583B68" w:rsidRPr="00D4007E" w:rsidRDefault="00583B68" w:rsidP="00583B68">
      <w:pPr>
        <w:jc w:val="both"/>
      </w:pPr>
      <w:r>
        <w:lastRenderedPageBreak/>
        <w:t xml:space="preserve">         </w:t>
      </w:r>
      <w:r w:rsidRPr="00D4007E">
        <w:t xml:space="preserve">сельского поселения </w:t>
      </w:r>
      <w:proofErr w:type="spellStart"/>
      <w:r w:rsidRPr="00D4007E">
        <w:t>Уржумского</w:t>
      </w:r>
      <w:proofErr w:type="spellEnd"/>
      <w:r w:rsidRPr="00D4007E">
        <w:t xml:space="preserve"> района Кировской области  </w:t>
      </w:r>
      <w:r>
        <w:t>Конюхову Н.А.</w:t>
      </w:r>
    </w:p>
    <w:p w:rsidR="00583B68" w:rsidRPr="00D4007E" w:rsidRDefault="00583B68" w:rsidP="00583B68">
      <w:pPr>
        <w:jc w:val="both"/>
      </w:pPr>
    </w:p>
    <w:p w:rsidR="00583B68" w:rsidRDefault="00583B68" w:rsidP="00583B68">
      <w:pPr>
        <w:numPr>
          <w:ilvl w:val="0"/>
          <w:numId w:val="2"/>
        </w:numPr>
        <w:spacing w:line="276" w:lineRule="auto"/>
        <w:jc w:val="both"/>
      </w:pPr>
      <w:r w:rsidRPr="000B7247">
        <w:t xml:space="preserve">Настоящее постановление вступает в силу с момента его подписания и подлежит опубликованию на официальной </w:t>
      </w:r>
    </w:p>
    <w:p w:rsidR="00583B68" w:rsidRPr="000B7247" w:rsidRDefault="00583B68" w:rsidP="00583B68">
      <w:pPr>
        <w:spacing w:line="276" w:lineRule="auto"/>
        <w:jc w:val="both"/>
      </w:pPr>
      <w:r>
        <w:t xml:space="preserve">       </w:t>
      </w:r>
      <w:r w:rsidRPr="000B7247">
        <w:t xml:space="preserve">странице администрации  поселения информационного портала </w:t>
      </w:r>
      <w:hyperlink r:id="rId5" w:history="1">
        <w:r w:rsidRPr="000B7247">
          <w:rPr>
            <w:rStyle w:val="a7"/>
            <w:lang w:val="en-US"/>
          </w:rPr>
          <w:t>www</w:t>
        </w:r>
        <w:r w:rsidRPr="000B7247">
          <w:rPr>
            <w:rStyle w:val="a7"/>
          </w:rPr>
          <w:t>.</w:t>
        </w:r>
        <w:proofErr w:type="spellStart"/>
        <w:r w:rsidRPr="000B7247">
          <w:rPr>
            <w:rStyle w:val="a7"/>
            <w:lang w:val="en-US"/>
          </w:rPr>
          <w:t>vurzume</w:t>
        </w:r>
        <w:proofErr w:type="spellEnd"/>
      </w:hyperlink>
      <w:r w:rsidRPr="000B7247">
        <w:t>.</w:t>
      </w:r>
    </w:p>
    <w:p w:rsidR="00583B68" w:rsidRPr="00D4007E" w:rsidRDefault="00583B68" w:rsidP="00583B68">
      <w:pPr>
        <w:jc w:val="both"/>
      </w:pPr>
    </w:p>
    <w:p w:rsidR="00583B68" w:rsidRDefault="00583B68" w:rsidP="00583B68">
      <w:pPr>
        <w:autoSpaceDE w:val="0"/>
        <w:jc w:val="both"/>
      </w:pPr>
    </w:p>
    <w:p w:rsidR="00583B68" w:rsidRPr="008620D7" w:rsidRDefault="00583B68" w:rsidP="00583B68">
      <w:pPr>
        <w:autoSpaceDE w:val="0"/>
        <w:jc w:val="both"/>
      </w:pPr>
    </w:p>
    <w:p w:rsidR="00583B68" w:rsidRPr="008620D7" w:rsidRDefault="00583B68" w:rsidP="00583B68">
      <w:pPr>
        <w:autoSpaceDE w:val="0"/>
        <w:jc w:val="both"/>
      </w:pPr>
    </w:p>
    <w:p w:rsidR="00583B68" w:rsidRPr="008620D7" w:rsidRDefault="00E6358E" w:rsidP="00583B68">
      <w:pPr>
        <w:autoSpaceDE w:val="0"/>
        <w:spacing w:line="240" w:lineRule="atLeast"/>
        <w:jc w:val="both"/>
      </w:pPr>
      <w:r>
        <w:t>ВРИО г</w:t>
      </w:r>
      <w:r w:rsidR="00583B68" w:rsidRPr="008620D7">
        <w:t>лав</w:t>
      </w:r>
      <w:r>
        <w:t>ы</w:t>
      </w:r>
      <w:r w:rsidR="00583B68" w:rsidRPr="008620D7">
        <w:t xml:space="preserve"> администрации </w:t>
      </w:r>
    </w:p>
    <w:p w:rsidR="00583B68" w:rsidRDefault="00583B68" w:rsidP="00583B68">
      <w:pPr>
        <w:autoSpaceDE w:val="0"/>
        <w:spacing w:line="240" w:lineRule="atLeast"/>
        <w:jc w:val="both"/>
      </w:pPr>
      <w:proofErr w:type="spellStart"/>
      <w:r>
        <w:t>Донауровского</w:t>
      </w:r>
      <w:proofErr w:type="spellEnd"/>
      <w:r w:rsidRPr="008620D7">
        <w:t xml:space="preserve"> сельского поселения                                        </w:t>
      </w:r>
      <w:proofErr w:type="spellStart"/>
      <w:r w:rsidR="00E6358E">
        <w:t>О.В.Зуева</w:t>
      </w:r>
      <w:proofErr w:type="spellEnd"/>
    </w:p>
    <w:p w:rsidR="00983537" w:rsidRDefault="00983537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  <w:bookmarkStart w:id="0" w:name="_GoBack"/>
      <w:bookmarkEnd w:id="0"/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583B68" w:rsidRDefault="00583B68">
      <w:pPr>
        <w:shd w:val="clear" w:color="auto" w:fill="FFFFFF"/>
        <w:spacing w:line="298" w:lineRule="exact"/>
        <w:ind w:left="5103"/>
        <w:rPr>
          <w:color w:val="000000"/>
        </w:rPr>
      </w:pPr>
    </w:p>
    <w:p w:rsidR="00983537" w:rsidRDefault="005A043A">
      <w:pPr>
        <w:shd w:val="clear" w:color="auto" w:fill="FFFFFF"/>
        <w:spacing w:line="298" w:lineRule="exact"/>
        <w:ind w:left="5103"/>
        <w:rPr>
          <w:color w:val="000000"/>
        </w:rPr>
      </w:pPr>
      <w:r>
        <w:rPr>
          <w:color w:val="000000"/>
        </w:rPr>
        <w:t xml:space="preserve">              </w:t>
      </w:r>
      <w:r w:rsidR="00983537">
        <w:rPr>
          <w:color w:val="000000"/>
        </w:rPr>
        <w:t xml:space="preserve">УТВЕРЖДЕНА </w:t>
      </w:r>
      <w:r w:rsidR="00983537">
        <w:rPr>
          <w:color w:val="000000"/>
        </w:rPr>
        <w:br/>
      </w:r>
    </w:p>
    <w:p w:rsidR="00983537" w:rsidRDefault="00983537">
      <w:pPr>
        <w:shd w:val="clear" w:color="auto" w:fill="FFFFFF"/>
        <w:spacing w:line="298" w:lineRule="exact"/>
        <w:ind w:left="5103"/>
        <w:rPr>
          <w:color w:val="000000"/>
        </w:rPr>
      </w:pPr>
      <w:r>
        <w:rPr>
          <w:color w:val="000000"/>
        </w:rPr>
        <w:t xml:space="preserve">постановлением администрации </w:t>
      </w:r>
    </w:p>
    <w:p w:rsidR="00983537" w:rsidRDefault="0098689D">
      <w:pPr>
        <w:shd w:val="clear" w:color="auto" w:fill="FFFFFF"/>
        <w:spacing w:line="298" w:lineRule="exact"/>
        <w:ind w:left="5103"/>
        <w:rPr>
          <w:color w:val="000000"/>
        </w:rPr>
      </w:pPr>
      <w:proofErr w:type="spellStart"/>
      <w:r>
        <w:rPr>
          <w:color w:val="000000"/>
        </w:rPr>
        <w:t>Донауровского</w:t>
      </w:r>
      <w:proofErr w:type="spellEnd"/>
      <w:r w:rsidR="00983537">
        <w:rPr>
          <w:color w:val="000000"/>
        </w:rPr>
        <w:t xml:space="preserve"> сельского поселения </w:t>
      </w:r>
      <w:proofErr w:type="spellStart"/>
      <w:r w:rsidR="00983537">
        <w:rPr>
          <w:color w:val="000000"/>
        </w:rPr>
        <w:t>Уржумского</w:t>
      </w:r>
      <w:proofErr w:type="spellEnd"/>
      <w:r w:rsidR="00983537">
        <w:rPr>
          <w:color w:val="000000"/>
        </w:rPr>
        <w:t xml:space="preserve"> района</w:t>
      </w:r>
    </w:p>
    <w:p w:rsidR="00983537" w:rsidRDefault="00983537">
      <w:pPr>
        <w:ind w:left="5103" w:right="566"/>
      </w:pPr>
      <w:r>
        <w:t xml:space="preserve">от </w:t>
      </w:r>
      <w:r w:rsidR="00A869B9">
        <w:t xml:space="preserve">                          </w:t>
      </w:r>
      <w:proofErr w:type="gramStart"/>
      <w:r>
        <w:t>г  №</w:t>
      </w:r>
      <w:proofErr w:type="gramEnd"/>
      <w:r>
        <w:t xml:space="preserve">              </w:t>
      </w:r>
    </w:p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D27827" w:rsidRDefault="00983537" w:rsidP="00E71A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Муниципальная программа</w:t>
      </w:r>
    </w:p>
    <w:p w:rsidR="00E71A85" w:rsidRPr="00E71A85" w:rsidRDefault="0098689D" w:rsidP="00E71A8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Донауровского</w:t>
      </w:r>
      <w:proofErr w:type="spellEnd"/>
      <w:r w:rsidR="00983537">
        <w:rPr>
          <w:b/>
          <w:sz w:val="32"/>
          <w:szCs w:val="32"/>
        </w:rPr>
        <w:t xml:space="preserve"> сельского поселения </w:t>
      </w:r>
      <w:proofErr w:type="spellStart"/>
      <w:r w:rsidR="00983537">
        <w:rPr>
          <w:b/>
          <w:sz w:val="32"/>
          <w:szCs w:val="32"/>
        </w:rPr>
        <w:t>Уржумского</w:t>
      </w:r>
      <w:proofErr w:type="spellEnd"/>
      <w:r w:rsidR="00983537">
        <w:rPr>
          <w:b/>
          <w:sz w:val="32"/>
          <w:szCs w:val="32"/>
        </w:rPr>
        <w:t xml:space="preserve"> района Кировской области «</w:t>
      </w:r>
      <w:r w:rsidR="00E71A85" w:rsidRPr="00E71A85">
        <w:rPr>
          <w:b/>
          <w:sz w:val="32"/>
          <w:szCs w:val="32"/>
        </w:rPr>
        <w:t>Комплексное развитие систем</w:t>
      </w:r>
    </w:p>
    <w:p w:rsidR="00E71A85" w:rsidRPr="00E71A85" w:rsidRDefault="00E71A85" w:rsidP="00E71A85">
      <w:pPr>
        <w:jc w:val="center"/>
        <w:rPr>
          <w:b/>
          <w:sz w:val="32"/>
          <w:szCs w:val="32"/>
        </w:rPr>
      </w:pPr>
      <w:r w:rsidRPr="00E71A85">
        <w:rPr>
          <w:b/>
          <w:sz w:val="32"/>
          <w:szCs w:val="32"/>
        </w:rPr>
        <w:t xml:space="preserve">коммунальной инфраструктуры </w:t>
      </w:r>
      <w:proofErr w:type="spellStart"/>
      <w:r w:rsidRPr="00E71A85">
        <w:rPr>
          <w:b/>
          <w:sz w:val="32"/>
          <w:szCs w:val="32"/>
        </w:rPr>
        <w:t>Донауровского</w:t>
      </w:r>
      <w:proofErr w:type="spellEnd"/>
    </w:p>
    <w:p w:rsidR="00983537" w:rsidRDefault="00E71A85" w:rsidP="00E71A85">
      <w:pPr>
        <w:jc w:val="center"/>
        <w:rPr>
          <w:b/>
          <w:sz w:val="32"/>
          <w:szCs w:val="32"/>
        </w:rPr>
      </w:pPr>
      <w:r w:rsidRPr="00E71A85">
        <w:rPr>
          <w:b/>
          <w:sz w:val="32"/>
          <w:szCs w:val="32"/>
        </w:rPr>
        <w:t>сельского поселения на 202</w:t>
      </w:r>
      <w:r w:rsidR="0059156E">
        <w:rPr>
          <w:b/>
          <w:sz w:val="32"/>
          <w:szCs w:val="32"/>
        </w:rPr>
        <w:t>4</w:t>
      </w:r>
      <w:r w:rsidRPr="00E71A85">
        <w:rPr>
          <w:b/>
          <w:sz w:val="32"/>
          <w:szCs w:val="32"/>
        </w:rPr>
        <w:t>- 202</w:t>
      </w:r>
      <w:r w:rsidR="0059156E">
        <w:rPr>
          <w:b/>
          <w:sz w:val="32"/>
          <w:szCs w:val="32"/>
        </w:rPr>
        <w:t>6</w:t>
      </w:r>
      <w:r w:rsidRPr="00E71A85">
        <w:rPr>
          <w:b/>
          <w:sz w:val="32"/>
          <w:szCs w:val="32"/>
        </w:rPr>
        <w:t xml:space="preserve"> </w:t>
      </w:r>
      <w:proofErr w:type="gramStart"/>
      <w:r w:rsidRPr="00E71A85">
        <w:rPr>
          <w:b/>
          <w:sz w:val="32"/>
          <w:szCs w:val="32"/>
        </w:rPr>
        <w:t xml:space="preserve">годы </w:t>
      </w:r>
      <w:r w:rsidR="00D27827">
        <w:rPr>
          <w:b/>
          <w:sz w:val="32"/>
          <w:szCs w:val="32"/>
        </w:rPr>
        <w:t>»</w:t>
      </w:r>
      <w:proofErr w:type="gramEnd"/>
    </w:p>
    <w:p w:rsidR="00983537" w:rsidRDefault="00983537" w:rsidP="00E71A85">
      <w:pPr>
        <w:pStyle w:val="1"/>
        <w:tabs>
          <w:tab w:val="left" w:pos="0"/>
        </w:tabs>
        <w:jc w:val="center"/>
        <w:rPr>
          <w:bCs/>
          <w:caps/>
          <w:szCs w:val="28"/>
        </w:rPr>
      </w:pPr>
    </w:p>
    <w:p w:rsidR="00983537" w:rsidRDefault="00983537" w:rsidP="00E71A85">
      <w:pPr>
        <w:pStyle w:val="1"/>
        <w:tabs>
          <w:tab w:val="left" w:pos="0"/>
        </w:tabs>
        <w:jc w:val="center"/>
        <w:rPr>
          <w:bCs/>
          <w:caps/>
          <w:szCs w:val="28"/>
        </w:rPr>
      </w:pPr>
    </w:p>
    <w:p w:rsidR="00983537" w:rsidRPr="00273E7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983537" w:rsidRDefault="00983537"/>
    <w:p w:rsidR="00BE1415" w:rsidRDefault="00BE1415" w:rsidP="00D27827">
      <w:pPr>
        <w:jc w:val="center"/>
      </w:pPr>
    </w:p>
    <w:p w:rsidR="00983537" w:rsidRDefault="00983537">
      <w:pPr>
        <w:jc w:val="center"/>
      </w:pPr>
    </w:p>
    <w:p w:rsidR="00983537" w:rsidRDefault="00983537" w:rsidP="00E71A85">
      <w:pPr>
        <w:jc w:val="center"/>
      </w:pPr>
      <w:r>
        <w:t>ПАСПОРТ</w:t>
      </w:r>
    </w:p>
    <w:p w:rsidR="00E71A85" w:rsidRDefault="00983537" w:rsidP="00E71A85">
      <w:pPr>
        <w:jc w:val="center"/>
        <w:rPr>
          <w:rFonts w:cs="Times New Roman"/>
        </w:rPr>
      </w:pPr>
      <w:r>
        <w:rPr>
          <w:rFonts w:cs="Times New Roman"/>
        </w:rPr>
        <w:t xml:space="preserve">муниципальной </w:t>
      </w:r>
      <w:proofErr w:type="gramStart"/>
      <w:r>
        <w:rPr>
          <w:rFonts w:cs="Times New Roman"/>
        </w:rPr>
        <w:t xml:space="preserve">программы  </w:t>
      </w:r>
      <w:proofErr w:type="spellStart"/>
      <w:r w:rsidR="0098689D">
        <w:rPr>
          <w:rFonts w:cs="Times New Roman"/>
        </w:rPr>
        <w:t>Донауровского</w:t>
      </w:r>
      <w:proofErr w:type="spellEnd"/>
      <w:proofErr w:type="gramEnd"/>
      <w:r>
        <w:rPr>
          <w:rFonts w:cs="Times New Roman"/>
        </w:rPr>
        <w:t xml:space="preserve"> сельского поселения </w:t>
      </w:r>
    </w:p>
    <w:p w:rsidR="00E71A85" w:rsidRDefault="00983537" w:rsidP="00E71A85">
      <w:pPr>
        <w:jc w:val="center"/>
        <w:rPr>
          <w:rFonts w:cs="Times New Roman"/>
        </w:rPr>
      </w:pPr>
      <w:proofErr w:type="spellStart"/>
      <w:r>
        <w:rPr>
          <w:rFonts w:cs="Times New Roman"/>
        </w:rPr>
        <w:t>Уржумского</w:t>
      </w:r>
      <w:proofErr w:type="spellEnd"/>
      <w:r>
        <w:rPr>
          <w:rFonts w:cs="Times New Roman"/>
        </w:rPr>
        <w:t xml:space="preserve"> района Кировской области</w:t>
      </w:r>
    </w:p>
    <w:p w:rsidR="00E71A85" w:rsidRPr="00E71A85" w:rsidRDefault="00983537" w:rsidP="00E71A85">
      <w:pPr>
        <w:jc w:val="center"/>
        <w:rPr>
          <w:rFonts w:cs="Times New Roman"/>
        </w:rPr>
      </w:pPr>
      <w:r>
        <w:rPr>
          <w:rFonts w:cs="Times New Roman"/>
        </w:rPr>
        <w:t>«</w:t>
      </w:r>
      <w:r w:rsidR="00E71A85" w:rsidRPr="00E71A85">
        <w:rPr>
          <w:rFonts w:cs="Times New Roman"/>
        </w:rPr>
        <w:t>Комплексное развитие систем</w:t>
      </w:r>
    </w:p>
    <w:p w:rsidR="00E71A85" w:rsidRPr="00E71A85" w:rsidRDefault="00E71A85" w:rsidP="00E71A85">
      <w:pPr>
        <w:jc w:val="center"/>
        <w:rPr>
          <w:rFonts w:cs="Times New Roman"/>
        </w:rPr>
      </w:pPr>
      <w:r w:rsidRPr="00E71A85">
        <w:rPr>
          <w:rFonts w:cs="Times New Roman"/>
        </w:rPr>
        <w:t xml:space="preserve">коммунальной инфраструктуры </w:t>
      </w:r>
      <w:proofErr w:type="spellStart"/>
      <w:r w:rsidRPr="00E71A85">
        <w:rPr>
          <w:rFonts w:cs="Times New Roman"/>
        </w:rPr>
        <w:t>Донауровского</w:t>
      </w:r>
      <w:proofErr w:type="spellEnd"/>
    </w:p>
    <w:p w:rsidR="00983537" w:rsidRPr="00E71A85" w:rsidRDefault="00E71A85" w:rsidP="00E71A85">
      <w:pPr>
        <w:jc w:val="center"/>
        <w:rPr>
          <w:rFonts w:cs="Times New Roman"/>
        </w:rPr>
      </w:pPr>
      <w:r w:rsidRPr="00E71A85">
        <w:rPr>
          <w:rFonts w:cs="Times New Roman"/>
        </w:rPr>
        <w:t>сельского поселения на 202</w:t>
      </w:r>
      <w:r w:rsidR="0059156E">
        <w:rPr>
          <w:rFonts w:cs="Times New Roman"/>
        </w:rPr>
        <w:t>4</w:t>
      </w:r>
      <w:r w:rsidRPr="00E71A85">
        <w:rPr>
          <w:rFonts w:cs="Times New Roman"/>
        </w:rPr>
        <w:t>- 202</w:t>
      </w:r>
      <w:r w:rsidR="0059156E">
        <w:rPr>
          <w:rFonts w:cs="Times New Roman"/>
        </w:rPr>
        <w:t>6</w:t>
      </w:r>
      <w:r w:rsidRPr="00E71A85">
        <w:rPr>
          <w:rFonts w:cs="Times New Roman"/>
        </w:rPr>
        <w:t xml:space="preserve"> годы</w:t>
      </w:r>
      <w:r>
        <w:rPr>
          <w:rFonts w:cs="Times New Roman"/>
        </w:rPr>
        <w:t>»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850"/>
      </w:tblGrid>
      <w:tr w:rsidR="00983537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Ответственный исполнитель муниципальной</w:t>
            </w:r>
            <w:r>
              <w:rPr>
                <w:rFonts w:cs="Times New Roman"/>
              </w:rPr>
              <w:br/>
              <w:t xml:space="preserve">программы                                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1F3250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 МУ администрация </w:t>
            </w:r>
            <w:proofErr w:type="spellStart"/>
            <w:r w:rsidR="0098689D">
              <w:rPr>
                <w:rFonts w:cs="Times New Roman"/>
              </w:rPr>
              <w:t>Донауровского</w:t>
            </w:r>
            <w:proofErr w:type="spellEnd"/>
            <w:r w:rsidR="0098689D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сельского поселения </w:t>
            </w:r>
            <w:proofErr w:type="spellStart"/>
            <w:r>
              <w:rPr>
                <w:rFonts w:cs="Times New Roman"/>
              </w:rPr>
              <w:t>Уржумского</w:t>
            </w:r>
            <w:proofErr w:type="spellEnd"/>
            <w:r>
              <w:rPr>
                <w:rFonts w:cs="Times New Roman"/>
              </w:rPr>
              <w:t xml:space="preserve"> района Кировской области </w:t>
            </w:r>
          </w:p>
          <w:p w:rsidR="00983537" w:rsidRDefault="00983537">
            <w:pPr>
              <w:rPr>
                <w:rFonts w:cs="Times New Roman"/>
              </w:rPr>
            </w:pPr>
          </w:p>
        </w:tc>
      </w:tr>
      <w:tr w:rsidR="00983537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Соисполнители муниципальной программы *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983537" w:rsidP="0098689D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муниципальные учреждения  </w:t>
            </w:r>
            <w:proofErr w:type="spellStart"/>
            <w:r w:rsidR="0098689D">
              <w:rPr>
                <w:rFonts w:cs="Times New Roman"/>
              </w:rPr>
              <w:t>Донауровского</w:t>
            </w:r>
            <w:proofErr w:type="spellEnd"/>
            <w:r w:rsidR="0098689D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сельского поселения(по согласованию), муниципальные казенные учреждения </w:t>
            </w:r>
            <w:proofErr w:type="spellStart"/>
            <w:r w:rsidR="0098689D">
              <w:rPr>
                <w:rFonts w:cs="Times New Roman"/>
              </w:rPr>
              <w:t>Донауровского</w:t>
            </w:r>
            <w:proofErr w:type="spellEnd"/>
            <w:r>
              <w:rPr>
                <w:rFonts w:cs="Times New Roman"/>
              </w:rPr>
              <w:t xml:space="preserve"> сельского поселения( по согласованию), </w:t>
            </w:r>
          </w:p>
        </w:tc>
      </w:tr>
      <w:tr w:rsidR="00983537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Наименование подпрограмм *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983537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отсутствуют</w:t>
            </w:r>
          </w:p>
        </w:tc>
      </w:tr>
      <w:tr w:rsidR="00983537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Программно-целевые  инструменты</w:t>
            </w:r>
            <w:r>
              <w:rPr>
                <w:rFonts w:cs="Times New Roman"/>
              </w:rPr>
              <w:br/>
              <w:t>муниципальной  программы   *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983537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отсутствуют </w:t>
            </w:r>
          </w:p>
        </w:tc>
      </w:tr>
      <w:tr w:rsidR="00983537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Цели муниципальной  программы  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983537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повышение уровня надежности поставки коммунальных ресурсов, комфортности проживания, обеспечение доступной стоимости коммунальных услуг при эффективной работе коммунальной инфраструктуры</w:t>
            </w:r>
          </w:p>
        </w:tc>
      </w:tr>
      <w:tr w:rsidR="00983537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Задачи муниципальной  программы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983537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обеспечение модернизации объектов коммунальной инфраструктуры;</w:t>
            </w:r>
          </w:p>
          <w:p w:rsidR="00983537" w:rsidRDefault="0098353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повышение комфортности проживания;</w:t>
            </w:r>
          </w:p>
          <w:p w:rsidR="00983537" w:rsidRDefault="0098353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обеспечение доступной стоимости коммунальных услуг при надежной и эффективной работе коммунальной инфраструктуры;</w:t>
            </w:r>
          </w:p>
          <w:p w:rsidR="00983537" w:rsidRDefault="0098353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обеспечение контроля за соблюдением прав и законных интересов граждан и государства при предоставлении населению жилищных и коммунальных услуг, использованием и сохранностью жилищного фонда и общего имущества собственников помещений независимо от их принадлежности;</w:t>
            </w:r>
          </w:p>
          <w:p w:rsidR="00983537" w:rsidRDefault="0098353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обеспечение контроля за соблюдением </w:t>
            </w:r>
            <w:r>
              <w:rPr>
                <w:rFonts w:cs="Times New Roman"/>
              </w:rPr>
              <w:lastRenderedPageBreak/>
              <w:t>требований жилищного законодательства участниками жилищных отношений;</w:t>
            </w:r>
          </w:p>
          <w:p w:rsidR="00983537" w:rsidRDefault="00983537" w:rsidP="0098689D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участие в реализации на территории </w:t>
            </w:r>
            <w:proofErr w:type="spellStart"/>
            <w:r w:rsidR="0098689D">
              <w:rPr>
                <w:rFonts w:cs="Times New Roman"/>
              </w:rPr>
              <w:t>Донауровского</w:t>
            </w:r>
            <w:proofErr w:type="spellEnd"/>
            <w:r>
              <w:rPr>
                <w:rFonts w:cs="Times New Roman"/>
              </w:rPr>
              <w:t xml:space="preserve"> сельского поселения муниципальной политики в сфере регулирования субъектов естественных монополий и организаций коммунального комплекса, направленной на сдерживание роста цен и тарифов на товары (услуги), производимые (оказываемые) данными организациями, и обеспечение их доступности для населения, а также надежное и бесперебойное функционирование работы организаций жизнеобеспечения; </w:t>
            </w:r>
          </w:p>
        </w:tc>
      </w:tr>
      <w:tr w:rsidR="00983537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Целевые  показатели  эффективности</w:t>
            </w:r>
            <w:r>
              <w:rPr>
                <w:rFonts w:cs="Times New Roman"/>
              </w:rPr>
              <w:br/>
              <w:t xml:space="preserve">реализации муниципальной программы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98353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доля потерь тепловой энергии в суммарном объеме отпуска тепловой энергии;</w:t>
            </w:r>
          </w:p>
          <w:p w:rsidR="00983537" w:rsidRDefault="00983537">
            <w:pPr>
              <w:jc w:val="both"/>
              <w:rPr>
                <w:rFonts w:cs="Times New Roman"/>
                <w:spacing w:val="-4"/>
              </w:rPr>
            </w:pPr>
            <w:r>
              <w:rPr>
                <w:rFonts w:cs="Times New Roman"/>
                <w:spacing w:val="-4"/>
              </w:rPr>
              <w:t xml:space="preserve">количество аварий и инцидентов в год на 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rFonts w:cs="Times New Roman"/>
                  <w:spacing w:val="-4"/>
                </w:rPr>
                <w:t>1 км</w:t>
              </w:r>
            </w:smartTag>
            <w:r>
              <w:rPr>
                <w:rFonts w:cs="Times New Roman"/>
                <w:spacing w:val="-4"/>
              </w:rPr>
              <w:t xml:space="preserve"> сетей организаций коммунального комплекса в сфере тепло- и водоснабжения;</w:t>
            </w:r>
          </w:p>
          <w:p w:rsidR="00983537" w:rsidRDefault="0098353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доля расходов на жилищно-коммунальные услуги в совокупном доходе семьи;</w:t>
            </w:r>
          </w:p>
          <w:p w:rsidR="00983537" w:rsidRDefault="009835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по контролю за соблюдением требований жилищного законодательства участниками жилищных отношений;</w:t>
            </w:r>
          </w:p>
        </w:tc>
      </w:tr>
      <w:tr w:rsidR="00983537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Этапы и сроки реализации  муниципальной</w:t>
            </w:r>
            <w:r>
              <w:rPr>
                <w:rFonts w:cs="Times New Roman"/>
              </w:rPr>
              <w:br/>
              <w:t xml:space="preserve">программы                       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98689D" w:rsidP="0059156E">
            <w:pPr>
              <w:pStyle w:val="15"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73E77">
              <w:rPr>
                <w:sz w:val="28"/>
                <w:szCs w:val="28"/>
              </w:rPr>
              <w:t>2</w:t>
            </w:r>
            <w:r w:rsidR="0059156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– 202</w:t>
            </w:r>
            <w:r w:rsidR="0059156E">
              <w:rPr>
                <w:sz w:val="28"/>
                <w:szCs w:val="28"/>
              </w:rPr>
              <w:t>6</w:t>
            </w:r>
            <w:r w:rsidR="00983537">
              <w:rPr>
                <w:sz w:val="28"/>
                <w:szCs w:val="28"/>
              </w:rPr>
              <w:t xml:space="preserve"> годы. Этапы реализации муниципальной программы не выделяются</w:t>
            </w:r>
          </w:p>
        </w:tc>
      </w:tr>
      <w:tr w:rsidR="00983537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Объемы  ассигнова</w:t>
            </w:r>
            <w:r w:rsidR="00534A45">
              <w:rPr>
                <w:rFonts w:cs="Times New Roman"/>
              </w:rPr>
              <w:t>ний муниципальной</w:t>
            </w:r>
            <w:r w:rsidR="00534A45">
              <w:rPr>
                <w:rFonts w:cs="Times New Roman"/>
              </w:rPr>
              <w:br/>
              <w:t xml:space="preserve">программы    </w:t>
            </w:r>
            <w:r>
              <w:rPr>
                <w:rFonts w:cs="Times New Roman"/>
              </w:rPr>
              <w:t xml:space="preserve">                  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89D" w:rsidRDefault="00164333">
            <w:pPr>
              <w:snapToGrid w:val="0"/>
              <w:jc w:val="both"/>
              <w:rPr>
                <w:rFonts w:cs="Times New Roman"/>
                <w:bCs/>
                <w:spacing w:val="-4"/>
              </w:rPr>
            </w:pPr>
            <w:r>
              <w:rPr>
                <w:rFonts w:cs="Times New Roman"/>
                <w:spacing w:val="-6"/>
              </w:rPr>
              <w:t xml:space="preserve"> объем финансирования</w:t>
            </w:r>
            <w:r w:rsidR="0098689D">
              <w:rPr>
                <w:rFonts w:cs="Times New Roman"/>
                <w:spacing w:val="-6"/>
              </w:rPr>
              <w:t xml:space="preserve"> в 20</w:t>
            </w:r>
            <w:r w:rsidR="00273E77">
              <w:rPr>
                <w:rFonts w:cs="Times New Roman"/>
                <w:spacing w:val="-6"/>
              </w:rPr>
              <w:t>2</w:t>
            </w:r>
            <w:r w:rsidR="0059156E">
              <w:rPr>
                <w:rFonts w:cs="Times New Roman"/>
                <w:spacing w:val="-6"/>
              </w:rPr>
              <w:t>4</w:t>
            </w:r>
            <w:r w:rsidR="00534A45">
              <w:rPr>
                <w:rFonts w:cs="Times New Roman"/>
                <w:spacing w:val="-6"/>
              </w:rPr>
              <w:t>г</w:t>
            </w:r>
            <w:r>
              <w:rPr>
                <w:rFonts w:cs="Times New Roman"/>
                <w:spacing w:val="-6"/>
              </w:rPr>
              <w:t xml:space="preserve"> </w:t>
            </w:r>
            <w:r w:rsidR="00EC4332">
              <w:rPr>
                <w:rFonts w:cs="Times New Roman"/>
                <w:spacing w:val="-6"/>
              </w:rPr>
              <w:t xml:space="preserve">–  </w:t>
            </w:r>
            <w:proofErr w:type="gramStart"/>
            <w:r w:rsidR="0059156E">
              <w:rPr>
                <w:rFonts w:cs="Times New Roman"/>
                <w:spacing w:val="-6"/>
              </w:rPr>
              <w:t>643,919</w:t>
            </w:r>
            <w:r w:rsidR="00983537">
              <w:rPr>
                <w:rFonts w:cs="Times New Roman"/>
                <w:spacing w:val="-6"/>
              </w:rPr>
              <w:t xml:space="preserve">  тыс</w:t>
            </w:r>
            <w:r w:rsidR="00983537">
              <w:rPr>
                <w:rFonts w:cs="Times New Roman"/>
                <w:bCs/>
                <w:spacing w:val="-6"/>
              </w:rPr>
              <w:t>.</w:t>
            </w:r>
            <w:proofErr w:type="gramEnd"/>
            <w:r w:rsidR="00D27827">
              <w:rPr>
                <w:rFonts w:cs="Times New Roman"/>
                <w:bCs/>
                <w:spacing w:val="-4"/>
              </w:rPr>
              <w:t xml:space="preserve"> рублей:</w:t>
            </w:r>
            <w:r w:rsidR="00983537">
              <w:rPr>
                <w:rFonts w:cs="Times New Roman"/>
                <w:bCs/>
                <w:spacing w:val="-4"/>
              </w:rPr>
              <w:t xml:space="preserve"> </w:t>
            </w:r>
            <w:r w:rsidR="00D27827">
              <w:rPr>
                <w:rFonts w:cs="Times New Roman"/>
                <w:bCs/>
                <w:spacing w:val="-4"/>
              </w:rPr>
              <w:t xml:space="preserve">в том числе в бюджет поселения – </w:t>
            </w:r>
            <w:r w:rsidR="0059156E">
              <w:rPr>
                <w:rFonts w:cs="Times New Roman"/>
                <w:bCs/>
                <w:spacing w:val="-4"/>
              </w:rPr>
              <w:t>643,919</w:t>
            </w:r>
            <w:r w:rsidR="00D27827">
              <w:rPr>
                <w:rFonts w:cs="Times New Roman"/>
                <w:bCs/>
                <w:spacing w:val="-4"/>
              </w:rPr>
              <w:t xml:space="preserve"> тыс. руб.,</w:t>
            </w:r>
          </w:p>
          <w:p w:rsidR="0098689D" w:rsidRDefault="00EC6EAC">
            <w:pPr>
              <w:snapToGrid w:val="0"/>
              <w:jc w:val="both"/>
              <w:rPr>
                <w:rFonts w:cs="Times New Roman"/>
                <w:bCs/>
                <w:spacing w:val="-4"/>
              </w:rPr>
            </w:pPr>
            <w:r>
              <w:rPr>
                <w:rFonts w:cs="Times New Roman"/>
                <w:bCs/>
                <w:spacing w:val="-4"/>
              </w:rPr>
              <w:t xml:space="preserve"> </w:t>
            </w:r>
            <w:r w:rsidR="00D27827">
              <w:rPr>
                <w:rFonts w:cs="Times New Roman"/>
                <w:bCs/>
                <w:spacing w:val="-4"/>
              </w:rPr>
              <w:t xml:space="preserve"> </w:t>
            </w:r>
            <w:r w:rsidR="00202D60">
              <w:rPr>
                <w:rFonts w:cs="Times New Roman"/>
                <w:bCs/>
                <w:spacing w:val="-4"/>
              </w:rPr>
              <w:t>в 202</w:t>
            </w:r>
            <w:r w:rsidR="0059156E">
              <w:rPr>
                <w:rFonts w:cs="Times New Roman"/>
                <w:bCs/>
                <w:spacing w:val="-4"/>
              </w:rPr>
              <w:t>5</w:t>
            </w:r>
            <w:r w:rsidR="00EC4332">
              <w:rPr>
                <w:rFonts w:cs="Times New Roman"/>
                <w:bCs/>
                <w:spacing w:val="-4"/>
              </w:rPr>
              <w:t>г.-</w:t>
            </w:r>
            <w:r w:rsidR="0059156E">
              <w:rPr>
                <w:rFonts w:cs="Times New Roman"/>
                <w:bCs/>
                <w:spacing w:val="-4"/>
              </w:rPr>
              <w:t>562,377</w:t>
            </w:r>
            <w:r w:rsidR="00D27827">
              <w:rPr>
                <w:rFonts w:cs="Times New Roman"/>
                <w:bCs/>
                <w:spacing w:val="-4"/>
              </w:rPr>
              <w:t xml:space="preserve"> тыс. рублей:</w:t>
            </w:r>
            <w:r w:rsidR="00983537">
              <w:rPr>
                <w:rFonts w:cs="Times New Roman"/>
                <w:bCs/>
                <w:spacing w:val="-4"/>
              </w:rPr>
              <w:t xml:space="preserve"> </w:t>
            </w:r>
            <w:r w:rsidR="00D27827">
              <w:rPr>
                <w:rFonts w:cs="Times New Roman"/>
                <w:bCs/>
                <w:spacing w:val="-4"/>
              </w:rPr>
              <w:t xml:space="preserve">в том числе в бюджет поселения – </w:t>
            </w:r>
            <w:r w:rsidR="0059156E">
              <w:rPr>
                <w:rFonts w:cs="Times New Roman"/>
                <w:bCs/>
                <w:spacing w:val="-4"/>
              </w:rPr>
              <w:t>562,377</w:t>
            </w:r>
            <w:r w:rsidR="00D27827">
              <w:rPr>
                <w:rFonts w:cs="Times New Roman"/>
                <w:bCs/>
                <w:spacing w:val="-4"/>
              </w:rPr>
              <w:t xml:space="preserve"> тыс. руб., </w:t>
            </w:r>
          </w:p>
          <w:p w:rsidR="00983537" w:rsidRDefault="00A869B9">
            <w:pPr>
              <w:snapToGrid w:val="0"/>
              <w:jc w:val="both"/>
              <w:rPr>
                <w:rFonts w:cs="Times New Roman"/>
                <w:bCs/>
                <w:spacing w:val="-4"/>
              </w:rPr>
            </w:pPr>
            <w:r>
              <w:rPr>
                <w:rFonts w:cs="Times New Roman"/>
                <w:bCs/>
                <w:spacing w:val="-4"/>
              </w:rPr>
              <w:t>в 202</w:t>
            </w:r>
            <w:r w:rsidR="0059156E">
              <w:rPr>
                <w:rFonts w:cs="Times New Roman"/>
                <w:bCs/>
                <w:spacing w:val="-4"/>
              </w:rPr>
              <w:t>6</w:t>
            </w:r>
            <w:r w:rsidR="00EC4332">
              <w:rPr>
                <w:rFonts w:cs="Times New Roman"/>
                <w:bCs/>
                <w:spacing w:val="-4"/>
              </w:rPr>
              <w:t>г.-</w:t>
            </w:r>
            <w:r w:rsidR="0059156E">
              <w:rPr>
                <w:rFonts w:cs="Times New Roman"/>
                <w:bCs/>
                <w:spacing w:val="-4"/>
              </w:rPr>
              <w:t>494,597</w:t>
            </w:r>
            <w:r w:rsidR="006511AD">
              <w:rPr>
                <w:rFonts w:cs="Times New Roman"/>
                <w:bCs/>
                <w:spacing w:val="-4"/>
              </w:rPr>
              <w:t xml:space="preserve"> </w:t>
            </w:r>
            <w:r w:rsidR="00534A45">
              <w:rPr>
                <w:rFonts w:cs="Times New Roman"/>
                <w:bCs/>
                <w:spacing w:val="-4"/>
              </w:rPr>
              <w:t xml:space="preserve">тыс. </w:t>
            </w:r>
            <w:proofErr w:type="gramStart"/>
            <w:r w:rsidR="00534A45">
              <w:rPr>
                <w:rFonts w:cs="Times New Roman"/>
                <w:bCs/>
                <w:spacing w:val="-4"/>
              </w:rPr>
              <w:t xml:space="preserve">рублей  </w:t>
            </w:r>
            <w:r w:rsidR="00983537">
              <w:rPr>
                <w:rFonts w:cs="Times New Roman"/>
                <w:bCs/>
                <w:spacing w:val="-4"/>
              </w:rPr>
              <w:t>том</w:t>
            </w:r>
            <w:proofErr w:type="gramEnd"/>
            <w:r w:rsidR="00983537">
              <w:rPr>
                <w:rFonts w:cs="Times New Roman"/>
                <w:bCs/>
                <w:spacing w:val="-4"/>
              </w:rPr>
              <w:t xml:space="preserve"> числе:</w:t>
            </w:r>
            <w:r w:rsidR="00D27827">
              <w:rPr>
                <w:rFonts w:cs="Times New Roman"/>
                <w:bCs/>
                <w:spacing w:val="-4"/>
              </w:rPr>
              <w:t xml:space="preserve"> в том числе в бюджет поселения – </w:t>
            </w:r>
            <w:r w:rsidR="0059156E">
              <w:rPr>
                <w:rFonts w:cs="Times New Roman"/>
                <w:bCs/>
                <w:spacing w:val="-4"/>
              </w:rPr>
              <w:t>494,597</w:t>
            </w:r>
            <w:r w:rsidR="00D27827">
              <w:rPr>
                <w:rFonts w:cs="Times New Roman"/>
                <w:bCs/>
                <w:spacing w:val="-4"/>
              </w:rPr>
              <w:t xml:space="preserve"> тыс. руб.,</w:t>
            </w:r>
          </w:p>
          <w:p w:rsidR="00983537" w:rsidRDefault="00983537" w:rsidP="001F3250">
            <w:pPr>
              <w:tabs>
                <w:tab w:val="left" w:pos="6791"/>
              </w:tabs>
              <w:ind w:right="192"/>
              <w:rPr>
                <w:rFonts w:cs="Times New Roman"/>
                <w:bCs/>
                <w:spacing w:val="-4"/>
              </w:rPr>
            </w:pPr>
          </w:p>
        </w:tc>
      </w:tr>
      <w:tr w:rsidR="00983537">
        <w:trPr>
          <w:trHeight w:val="40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Ожидаемые конечные результаты  реализации</w:t>
            </w:r>
            <w:r>
              <w:rPr>
                <w:rFonts w:cs="Times New Roman"/>
              </w:rPr>
              <w:br/>
              <w:t xml:space="preserve">муниципальной программы                </w:t>
            </w:r>
          </w:p>
        </w:tc>
        <w:tc>
          <w:tcPr>
            <w:tcW w:w="4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59156E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 концу 2026</w:t>
            </w:r>
            <w:r w:rsidR="00983537">
              <w:rPr>
                <w:rFonts w:cs="Times New Roman"/>
              </w:rPr>
              <w:t xml:space="preserve"> года планируется:</w:t>
            </w:r>
          </w:p>
          <w:p w:rsidR="00983537" w:rsidRDefault="0098353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 превысить долю потерь тепловой энергии в суммарном объеме отпуска тепловой энергии свыше 12,3%;</w:t>
            </w:r>
          </w:p>
          <w:p w:rsidR="00983537" w:rsidRDefault="00983537">
            <w:pPr>
              <w:jc w:val="both"/>
              <w:rPr>
                <w:rFonts w:cs="Times New Roman"/>
                <w:spacing w:val="-4"/>
              </w:rPr>
            </w:pPr>
            <w:r>
              <w:rPr>
                <w:rFonts w:cs="Times New Roman"/>
                <w:spacing w:val="-4"/>
              </w:rPr>
              <w:t xml:space="preserve">не превысить количество аварий и инцидентов в год на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rFonts w:cs="Times New Roman"/>
                  <w:spacing w:val="-4"/>
                </w:rPr>
                <w:t>1 км</w:t>
              </w:r>
            </w:smartTag>
            <w:r>
              <w:rPr>
                <w:rFonts w:cs="Times New Roman"/>
                <w:spacing w:val="-4"/>
              </w:rPr>
              <w:t xml:space="preserve"> сетей организаций коммунального комплекса в сфере тепло- и водоснабжения свыше 0,2 единицы;</w:t>
            </w:r>
          </w:p>
          <w:p w:rsidR="00983537" w:rsidRDefault="0098353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 превысить долю расходов на жилищно-коммунальные услуги в совокупном доходе семьи свыше 8,4%;</w:t>
            </w:r>
          </w:p>
          <w:p w:rsidR="00983537" w:rsidRDefault="00983537" w:rsidP="0098689D">
            <w:pPr>
              <w:jc w:val="both"/>
              <w:rPr>
                <w:rFonts w:cs="Times New Roman"/>
              </w:rPr>
            </w:pPr>
            <w:r>
              <w:t xml:space="preserve">Доля населения, входящего в состав </w:t>
            </w:r>
            <w:proofErr w:type="spellStart"/>
            <w:r w:rsidR="0098689D">
              <w:t>Донауровского</w:t>
            </w:r>
            <w:proofErr w:type="spellEnd"/>
            <w:r>
              <w:t xml:space="preserve"> сельского поселения , в которых проведены мероприятия по контролю за соблюдением требований жилищного законодательства участниками жилищных отношений к общему количеству поселений 100%</w:t>
            </w:r>
            <w:r>
              <w:rPr>
                <w:rFonts w:cs="Times New Roman"/>
              </w:rPr>
              <w:t>;</w:t>
            </w:r>
          </w:p>
        </w:tc>
      </w:tr>
    </w:tbl>
    <w:p w:rsidR="00983537" w:rsidRDefault="00983537">
      <w:pPr>
        <w:spacing w:line="360" w:lineRule="auto"/>
      </w:pPr>
      <w:bookmarkStart w:id="1" w:name="_2._%2525D0%2525A5%2525D0%2525B0%2525D1%"/>
      <w:bookmarkEnd w:id="1"/>
    </w:p>
    <w:p w:rsidR="00983537" w:rsidRDefault="00983537">
      <w:pPr>
        <w:spacing w:line="360" w:lineRule="auto"/>
      </w:pPr>
    </w:p>
    <w:p w:rsidR="00983537" w:rsidRDefault="00983537">
      <w:pPr>
        <w:spacing w:line="360" w:lineRule="auto"/>
      </w:pPr>
    </w:p>
    <w:p w:rsidR="00983537" w:rsidRDefault="00983537">
      <w:pPr>
        <w:pStyle w:val="1"/>
        <w:tabs>
          <w:tab w:val="left" w:pos="1078"/>
        </w:tabs>
        <w:ind w:left="1078"/>
        <w:rPr>
          <w:b/>
          <w:szCs w:val="28"/>
        </w:rPr>
      </w:pPr>
      <w:r>
        <w:rPr>
          <w:b/>
          <w:szCs w:val="28"/>
        </w:rPr>
        <w:t>1.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983537" w:rsidRDefault="00983537"/>
    <w:p w:rsidR="00983537" w:rsidRDefault="00983537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Муниципальная программа призвана создать необходимые условия для решения основных производственных, финансово-экономических и социальных проблем в жилищно-коммунальном хозяйстве.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функционирует в условиях большой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</w:t>
      </w:r>
      <w:r w:rsidR="0098689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затратности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производства услуг. </w:t>
      </w:r>
    </w:p>
    <w:p w:rsidR="00983537" w:rsidRDefault="00983537">
      <w:pPr>
        <w:autoSpaceDE w:val="0"/>
        <w:spacing w:line="360" w:lineRule="auto"/>
        <w:ind w:firstLine="540"/>
        <w:jc w:val="both"/>
      </w:pPr>
      <w:r>
        <w:rPr>
          <w:rFonts w:cs="Times New Roman"/>
        </w:rPr>
        <w:t xml:space="preserve">Общая площадь жилищного фонда </w:t>
      </w:r>
      <w:proofErr w:type="spellStart"/>
      <w:r w:rsidR="0098689D">
        <w:rPr>
          <w:rFonts w:cs="Times New Roman"/>
        </w:rPr>
        <w:t>Донауровского</w:t>
      </w:r>
      <w:proofErr w:type="spellEnd"/>
      <w:r>
        <w:rPr>
          <w:rFonts w:cs="Times New Roman"/>
        </w:rPr>
        <w:t xml:space="preserve"> сельского </w:t>
      </w:r>
      <w:proofErr w:type="gramStart"/>
      <w:r>
        <w:rPr>
          <w:rFonts w:cs="Times New Roman"/>
        </w:rPr>
        <w:t>поселения  составляет</w:t>
      </w:r>
      <w:proofErr w:type="gramEnd"/>
      <w:r>
        <w:rPr>
          <w:rFonts w:cs="Times New Roman"/>
        </w:rPr>
        <w:t xml:space="preserve"> </w:t>
      </w:r>
      <w:r w:rsidR="0059156E">
        <w:rPr>
          <w:rFonts w:cs="Times New Roman"/>
        </w:rPr>
        <w:t>6,240</w:t>
      </w:r>
      <w:r>
        <w:rPr>
          <w:rFonts w:cs="Times New Roman"/>
        </w:rPr>
        <w:t xml:space="preserve"> тыс. кв. метров, </w:t>
      </w:r>
      <w:r w:rsidR="0059156E">
        <w:t>6,240</w:t>
      </w:r>
      <w:r>
        <w:t xml:space="preserve"> </w:t>
      </w:r>
      <w:proofErr w:type="spellStart"/>
      <w:r>
        <w:t>тыс.кв</w:t>
      </w:r>
      <w:proofErr w:type="spellEnd"/>
      <w:r>
        <w:t>. площади жилищного фонда вы</w:t>
      </w:r>
      <w:r w:rsidR="00ED7D49">
        <w:t>полнено в деревянном исполнении</w:t>
      </w:r>
      <w:r>
        <w:t>.</w:t>
      </w:r>
    </w:p>
    <w:p w:rsidR="00983537" w:rsidRDefault="00ED7D49">
      <w:pPr>
        <w:autoSpaceDE w:val="0"/>
        <w:spacing w:line="360" w:lineRule="auto"/>
        <w:ind w:firstLine="540"/>
        <w:jc w:val="both"/>
      </w:pPr>
      <w:r>
        <w:t xml:space="preserve">Свыше </w:t>
      </w:r>
      <w:r w:rsidR="0059156E">
        <w:t>3,9</w:t>
      </w:r>
      <w:r w:rsidR="00983537">
        <w:t xml:space="preserve"> </w:t>
      </w:r>
      <w:proofErr w:type="spellStart"/>
      <w:r w:rsidR="00983537">
        <w:t>тыс.кв</w:t>
      </w:r>
      <w:proofErr w:type="spellEnd"/>
      <w:r w:rsidR="00983537">
        <w:t>. от общего числа жилых домов имее</w:t>
      </w:r>
      <w:r w:rsidR="005F37CE">
        <w:t xml:space="preserve">т </w:t>
      </w:r>
      <w:proofErr w:type="gramStart"/>
      <w:r w:rsidR="005F37CE">
        <w:t>износ  от</w:t>
      </w:r>
      <w:proofErr w:type="gramEnd"/>
      <w:r w:rsidR="005F37CE">
        <w:t xml:space="preserve"> 32% до 68</w:t>
      </w:r>
      <w:r w:rsidR="0059156E">
        <w:t>%, и 2,34</w:t>
      </w:r>
      <w:r w:rsidR="00983537">
        <w:t>тыс.к</w:t>
      </w:r>
      <w:r w:rsidR="005F37CE">
        <w:t>в. домов имеет износ от 0% до 35</w:t>
      </w:r>
      <w:r w:rsidR="00983537">
        <w:t>%.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сельском поселении коммунальными услугами является </w:t>
      </w:r>
      <w:r w:rsidR="00060E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электроснабжение.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Устаревшая система коммунальной инфраструктуры в населенных пунктах </w:t>
      </w:r>
      <w:proofErr w:type="spellStart"/>
      <w:r w:rsidR="0098689D">
        <w:rPr>
          <w:rFonts w:ascii="Times New Roman" w:hAnsi="Times New Roman" w:cs="Times New Roman"/>
          <w:sz w:val="28"/>
          <w:szCs w:val="28"/>
        </w:rPr>
        <w:t>Донауровского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не позволяет обеспечить выполнение требований к качеству поставляемых потребителям коммунальных ресурсов.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Острота проблем качества, надежности и экологической безопасности коммунального обслуживания, их влияние на комфортность проживания населения, улучшение жилищных условий требуют системной разработки и реализации программных мероприятий, поиска новых путей модернизации объектов коммунальной инфраструктуры и жилищного фонда.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низкую платежеспособность потребителей, предприятия отрасли оказались в сложном экономическом положении; не имея достаточных доходов от предоставленных жилищно-коммунальных услуг, не привлекались инвестиции в основные производственные фонды в объемах, необходимых не только для развития инфраструктуры, но и для ее поддержки. Все это привело к ряду проблем, основными из которых являются: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недостаточное развитие коммунальных систем и неравномерное распределение мощностей, приводящие к неэффективному использованию ресурсов;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высокий уровень морального и физического износа коммунальной инфраструктуры и жилищного фонда, который составляет  от 50% до </w:t>
      </w:r>
      <w:r w:rsidR="00ED7D49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сверхплановые потери коммунального ресурса в процессе производства и транспортировки до потребителей.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Недостаточность средств, направляемых в модернизацию коммунальной инфраструктуры, ведёт к снижению качества и надежности обслуживания потребителей, ресурсной эффективности производства жилищно-коммунальных услуг, а в конечном итоге – к снижению качества и комфортности проживания.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комплекс проблем в жилищно-коммунальной сфере и необходимость выработки системного решения, обеспечивающего комфортность проживания, при одновременном повышении ресурсной </w:t>
      </w:r>
      <w:r>
        <w:rPr>
          <w:rFonts w:ascii="Times New Roman" w:hAnsi="Times New Roman" w:cs="Times New Roman"/>
          <w:sz w:val="28"/>
          <w:szCs w:val="28"/>
        </w:rPr>
        <w:lastRenderedPageBreak/>
        <w:t>эффективности производства жилищно-коммунальных услуг, необходимо использовать программно-целевой метод решения указанных проблем.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реализации муниципальной программы планируется стабилизировать ситуацию в жилищно-коммунальном хозяйстве, обеспечить предоставление жилищно-коммунальных услуг нормативного качества при их доступной стоимости.  </w:t>
      </w:r>
    </w:p>
    <w:p w:rsidR="00983537" w:rsidRDefault="00983537">
      <w:pPr>
        <w:spacing w:line="360" w:lineRule="auto"/>
      </w:pPr>
    </w:p>
    <w:p w:rsidR="00983537" w:rsidRDefault="00983537">
      <w:pPr>
        <w:ind w:left="1077" w:hanging="357"/>
        <w:jc w:val="both"/>
        <w:rPr>
          <w:b/>
        </w:rPr>
      </w:pPr>
      <w:r>
        <w:rPr>
          <w:b/>
        </w:rPr>
        <w:t xml:space="preserve">2. Приоритеты </w:t>
      </w:r>
      <w:r>
        <w:rPr>
          <w:rFonts w:cs="Times New Roman"/>
          <w:b/>
        </w:rPr>
        <w:t>муниципальной</w:t>
      </w:r>
      <w:r>
        <w:rPr>
          <w:b/>
        </w:rPr>
        <w:t xml:space="preserve"> политики в соответствующей сфере социально-экономического развития, цели, задачи, целевые показатели эффективности реализации </w:t>
      </w:r>
      <w:r>
        <w:rPr>
          <w:rFonts w:cs="Times New Roman"/>
          <w:b/>
        </w:rPr>
        <w:t>муниципальной</w:t>
      </w:r>
      <w:r>
        <w:rPr>
          <w:b/>
        </w:rPr>
        <w:t xml:space="preserve"> программы, описание ожидаемых конечных результатов </w:t>
      </w:r>
      <w:r>
        <w:rPr>
          <w:rFonts w:cs="Times New Roman"/>
          <w:b/>
        </w:rPr>
        <w:t>муниципальной</w:t>
      </w:r>
      <w:r>
        <w:rPr>
          <w:b/>
        </w:rPr>
        <w:t xml:space="preserve"> программы, сроков и этапов реализации </w:t>
      </w:r>
      <w:r>
        <w:rPr>
          <w:rFonts w:cs="Times New Roman"/>
          <w:b/>
        </w:rPr>
        <w:t>муниципальной</w:t>
      </w:r>
      <w:r>
        <w:rPr>
          <w:b/>
        </w:rPr>
        <w:t xml:space="preserve"> программы </w:t>
      </w:r>
    </w:p>
    <w:p w:rsidR="00983537" w:rsidRDefault="00983537">
      <w:pPr>
        <w:ind w:left="1077" w:hanging="357"/>
        <w:jc w:val="both"/>
        <w:rPr>
          <w:b/>
        </w:rPr>
      </w:pPr>
    </w:p>
    <w:p w:rsidR="00983537" w:rsidRDefault="00983537">
      <w:pPr>
        <w:spacing w:line="360" w:lineRule="auto"/>
        <w:ind w:firstLine="540"/>
        <w:jc w:val="both"/>
      </w:pPr>
      <w:r>
        <w:rPr>
          <w:rFonts w:cs="Times New Roman"/>
        </w:rPr>
        <w:t>Муниципальная</w:t>
      </w:r>
      <w:r>
        <w:t xml:space="preserve"> программа соответствует приоритетам, установленным в </w:t>
      </w:r>
      <w:proofErr w:type="gramStart"/>
      <w:r>
        <w:t>программе  социально</w:t>
      </w:r>
      <w:proofErr w:type="gramEnd"/>
      <w:r>
        <w:t xml:space="preserve">-экономического развития </w:t>
      </w:r>
      <w:proofErr w:type="spellStart"/>
      <w:r w:rsidR="00FD693A">
        <w:rPr>
          <w:rFonts w:cs="Times New Roman"/>
        </w:rPr>
        <w:t>Донауровского</w:t>
      </w:r>
      <w:proofErr w:type="spellEnd"/>
      <w:r>
        <w:rPr>
          <w:rFonts w:cs="Times New Roman"/>
        </w:rPr>
        <w:t xml:space="preserve"> сельского поселения </w:t>
      </w:r>
      <w:r>
        <w:t>и направлена на:</w:t>
      </w:r>
    </w:p>
    <w:p w:rsidR="00983537" w:rsidRDefault="00983537">
      <w:pPr>
        <w:pStyle w:val="ConsPlusNormal"/>
        <w:widowControl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модернизацию жилищно-коммунального хозяйства и обеспечение доступности оплаты коммунальных услуг для потребителей через привлечение субъектов предпринимательства к управлению и инвестированию в развитие системы коммунальной инфраструктуры;</w:t>
      </w:r>
    </w:p>
    <w:p w:rsidR="00983537" w:rsidRDefault="00983537">
      <w:pPr>
        <w:pStyle w:val="ConsPlusNormal"/>
        <w:widowControl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совершенствование тарифной политики и развитие механизмов государственно-частного партнерства в сфере предоставления коммунальных услуг;   </w:t>
      </w:r>
    </w:p>
    <w:p w:rsidR="00983537" w:rsidRDefault="00983537">
      <w:pPr>
        <w:pStyle w:val="ConsPlusNormal"/>
        <w:widowControl/>
        <w:spacing w:before="12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снижение среднего уровня износа системы коммунальной инфраструктуры.</w:t>
      </w:r>
    </w:p>
    <w:p w:rsidR="00983537" w:rsidRDefault="00983537">
      <w:pPr>
        <w:pStyle w:val="ConsPlusNormal"/>
        <w:widowControl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Перечисленные приоритеты муниципальной  политики в сфере жилищно-коммунального хозяйства отражены в Указе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услуг». </w:t>
      </w:r>
    </w:p>
    <w:p w:rsidR="00983537" w:rsidRDefault="00983537">
      <w:pPr>
        <w:spacing w:line="360" w:lineRule="auto"/>
        <w:ind w:firstLine="709"/>
        <w:jc w:val="both"/>
        <w:rPr>
          <w:color w:val="000000"/>
        </w:rPr>
      </w:pPr>
      <w:r>
        <w:rPr>
          <w:rFonts w:cs="Times New Roman"/>
        </w:rPr>
        <w:t>Муниципальная</w:t>
      </w:r>
      <w:r>
        <w:rPr>
          <w:color w:val="000000"/>
        </w:rPr>
        <w:t xml:space="preserve"> программа базируется на положениях:</w:t>
      </w:r>
    </w:p>
    <w:p w:rsidR="00983537" w:rsidRDefault="00983537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Жилищного кодекса Российской Федерации;</w:t>
      </w:r>
    </w:p>
    <w:p w:rsidR="00983537" w:rsidRDefault="00983537">
      <w:pPr>
        <w:spacing w:line="360" w:lineRule="auto"/>
        <w:ind w:firstLine="709"/>
        <w:jc w:val="both"/>
      </w:pPr>
      <w:r>
        <w:rPr>
          <w:color w:val="000000"/>
        </w:rPr>
        <w:lastRenderedPageBreak/>
        <w:t xml:space="preserve">федеральной целевой программы «Жилище», утвержденной постановлением Правительства Российской Федерации от 17.12.2010 № 1050 «О федеральной целевой программы «Жилище» на 2011 – 2015 годы» (с изменениями, внесенными постановлениями Правительства Российской Федерации </w:t>
      </w:r>
      <w:proofErr w:type="gramStart"/>
      <w:r>
        <w:rPr>
          <w:color w:val="000000"/>
        </w:rPr>
        <w:t xml:space="preserve">от </w:t>
      </w:r>
      <w:r>
        <w:t xml:space="preserve"> 14.07.2011</w:t>
      </w:r>
      <w:proofErr w:type="gramEnd"/>
      <w:r>
        <w:t xml:space="preserve"> № 575, от 12.09.2011 № 771, от 06.10.2011 № 825, от 27.12.2011       № 1161, от 20.07.2012 № 745);</w:t>
      </w:r>
    </w:p>
    <w:p w:rsidR="00983537" w:rsidRDefault="00983537">
      <w:pPr>
        <w:pStyle w:val="ConsPlusNormal"/>
        <w:widowControl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муниципальной программы – повышение уровня надежности поставки коммунальных ресурсов, комфортности проживания, обеспечение доступной стоимости коммунальных услуг при эффективной работе коммунальной инфраструктуры.</w:t>
      </w:r>
    </w:p>
    <w:p w:rsidR="00983537" w:rsidRDefault="00983537">
      <w:pPr>
        <w:pStyle w:val="ConsPlusNormal"/>
        <w:widowControl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поставленной цели должны быть решены следующие задачи:</w:t>
      </w:r>
    </w:p>
    <w:p w:rsidR="00983537" w:rsidRDefault="00983537">
      <w:pPr>
        <w:spacing w:line="360" w:lineRule="auto"/>
        <w:ind w:firstLine="708"/>
        <w:jc w:val="both"/>
      </w:pPr>
      <w:r>
        <w:t>обеспечение модернизации объектов коммунальной инфраструктуры;</w:t>
      </w:r>
    </w:p>
    <w:p w:rsidR="00983537" w:rsidRDefault="00983537">
      <w:pPr>
        <w:spacing w:line="360" w:lineRule="auto"/>
        <w:ind w:firstLine="708"/>
        <w:jc w:val="both"/>
      </w:pPr>
      <w:r>
        <w:t>повышение комфортности проживания;</w:t>
      </w:r>
    </w:p>
    <w:p w:rsidR="00983537" w:rsidRDefault="00983537">
      <w:pPr>
        <w:spacing w:line="360" w:lineRule="auto"/>
        <w:ind w:firstLine="708"/>
        <w:jc w:val="both"/>
      </w:pPr>
      <w:r>
        <w:t>обеспечение доступной стоимости коммунальных услуг при надежной и эффективной работе коммунальной инфраструктуры;</w:t>
      </w:r>
    </w:p>
    <w:p w:rsidR="00983537" w:rsidRDefault="00983537">
      <w:pPr>
        <w:spacing w:line="360" w:lineRule="auto"/>
        <w:ind w:firstLine="708"/>
        <w:jc w:val="both"/>
      </w:pPr>
      <w:r>
        <w:t>обеспечение контроля за соблюдением прав и законных интересов граждан и государства при предоставлении населению жилищных и коммунальных услуг, использованием и сохранностью жилищного фонда и общего имущества собственников помещений независимо от их принадлежности;</w:t>
      </w:r>
    </w:p>
    <w:p w:rsidR="00983537" w:rsidRDefault="00983537">
      <w:pPr>
        <w:spacing w:line="360" w:lineRule="auto"/>
        <w:ind w:firstLine="708"/>
        <w:jc w:val="both"/>
      </w:pPr>
      <w:r>
        <w:t>обеспечение контроля за соблюдением требований жилищного законодательства участниками жилищных отношений;</w:t>
      </w:r>
    </w:p>
    <w:p w:rsidR="00983537" w:rsidRDefault="00983537">
      <w:pPr>
        <w:spacing w:line="360" w:lineRule="auto"/>
        <w:ind w:firstLine="708"/>
        <w:jc w:val="both"/>
      </w:pPr>
      <w:r>
        <w:t xml:space="preserve">участие в реализации на территории </w:t>
      </w:r>
      <w:proofErr w:type="spellStart"/>
      <w:r w:rsidR="00FD693A">
        <w:t>Донауровского</w:t>
      </w:r>
      <w:proofErr w:type="spellEnd"/>
      <w:r>
        <w:t xml:space="preserve"> сельского поселения  </w:t>
      </w:r>
      <w:r>
        <w:rPr>
          <w:rFonts w:cs="Times New Roman"/>
        </w:rPr>
        <w:t>муниципальной</w:t>
      </w:r>
      <w:r>
        <w:t xml:space="preserve"> политики в сфере регулирования субъектов естественных монополий и организаций коммунального комплекса, направленной на сдерживание роста цен и тарифов на товары (услуги), производимые (оказываемые) данными организациями, и обеспечение их доступности для населения, а также надежное и бесперебойное функционирование работы организаций жизнеобеспечения; </w:t>
      </w:r>
    </w:p>
    <w:p w:rsidR="00983537" w:rsidRDefault="00983537">
      <w:pPr>
        <w:pStyle w:val="ConsPlusNormal"/>
        <w:widowControl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Целевыми показателями эффективности реализации муниципальной программы являются:</w:t>
      </w:r>
    </w:p>
    <w:p w:rsidR="00983537" w:rsidRDefault="00983537">
      <w:pPr>
        <w:spacing w:line="360" w:lineRule="auto"/>
        <w:ind w:firstLine="708"/>
        <w:jc w:val="both"/>
        <w:rPr>
          <w:spacing w:val="-4"/>
        </w:rPr>
      </w:pPr>
      <w:r>
        <w:rPr>
          <w:spacing w:val="-4"/>
        </w:rPr>
        <w:t xml:space="preserve">количество аварий и инцидентов в год на  </w:t>
      </w:r>
      <w:smartTag w:uri="urn:schemas-microsoft-com:office:smarttags" w:element="metricconverter">
        <w:smartTagPr>
          <w:attr w:name="ProductID" w:val="1 км"/>
        </w:smartTagPr>
        <w:r>
          <w:rPr>
            <w:spacing w:val="-4"/>
          </w:rPr>
          <w:t>1 км</w:t>
        </w:r>
      </w:smartTag>
      <w:r>
        <w:rPr>
          <w:spacing w:val="-4"/>
        </w:rPr>
        <w:t xml:space="preserve"> сетей организаций коммунального комплекса в сфере водоснабжения;</w:t>
      </w:r>
    </w:p>
    <w:p w:rsidR="00983537" w:rsidRDefault="00983537">
      <w:pPr>
        <w:spacing w:line="360" w:lineRule="auto"/>
        <w:ind w:firstLine="708"/>
        <w:jc w:val="both"/>
        <w:rPr>
          <w:spacing w:val="-8"/>
        </w:rPr>
      </w:pPr>
      <w:r>
        <w:rPr>
          <w:spacing w:val="-8"/>
        </w:rPr>
        <w:t>доля расходов на жилищно-коммунальные услуги в совокупном доходе семьи;</w:t>
      </w:r>
    </w:p>
    <w:p w:rsidR="00983537" w:rsidRDefault="00983537">
      <w:pPr>
        <w:spacing w:line="360" w:lineRule="auto"/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Методика расчета целевых показателей эффективности муниципальной </w:t>
      </w:r>
      <w:proofErr w:type="gramStart"/>
      <w:r>
        <w:rPr>
          <w:rFonts w:cs="Times New Roman"/>
        </w:rPr>
        <w:t>программы :</w:t>
      </w:r>
      <w:proofErr w:type="gramEnd"/>
      <w:r>
        <w:rPr>
          <w:rFonts w:cs="Times New Roman"/>
        </w:rPr>
        <w:t xml:space="preserve"> </w:t>
      </w:r>
    </w:p>
    <w:p w:rsidR="00983537" w:rsidRDefault="00983537">
      <w:pPr>
        <w:pStyle w:val="ConsPlusNonformat"/>
        <w:spacing w:line="36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Количество аварий и инцидентов в год на </w:t>
      </w:r>
      <w:smartTag w:uri="urn:schemas-microsoft-com:office:smarttags" w:element="metricconverter">
        <w:smartTagPr>
          <w:attr w:name="ProductID" w:val="1 км"/>
        </w:smartTagPr>
        <w:r>
          <w:rPr>
            <w:rFonts w:ascii="Times New Roman" w:hAnsi="Times New Roman" w:cs="Times New Roman"/>
            <w:spacing w:val="-4"/>
            <w:sz w:val="28"/>
            <w:szCs w:val="28"/>
          </w:rPr>
          <w:t>1 км</w:t>
        </w:r>
      </w:smartTag>
      <w:r>
        <w:rPr>
          <w:rFonts w:ascii="Times New Roman" w:hAnsi="Times New Roman" w:cs="Times New Roman"/>
          <w:spacing w:val="-4"/>
          <w:sz w:val="28"/>
          <w:szCs w:val="28"/>
        </w:rPr>
        <w:t xml:space="preserve"> сетей организаций коммунального комплекса в сфере тепло- и водоснабжения.</w:t>
      </w:r>
    </w:p>
    <w:p w:rsidR="00983537" w:rsidRDefault="00983537">
      <w:pPr>
        <w:pStyle w:val="ConsPlusNonformat"/>
        <w:spacing w:line="360" w:lineRule="auto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12"/>
          <w:sz w:val="28"/>
          <w:szCs w:val="28"/>
        </w:rPr>
        <w:t>2. Доля расходов на жилищно-коммунальные услуги в совокупном доходе семьи.</w:t>
      </w:r>
    </w:p>
    <w:p w:rsidR="00983537" w:rsidRDefault="00983537">
      <w:pPr>
        <w:pStyle w:val="ConsPlusNormal"/>
        <w:widowControl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</w:t>
      </w:r>
      <w:r w:rsidR="00273E77">
        <w:rPr>
          <w:rFonts w:ascii="Times New Roman" w:hAnsi="Times New Roman" w:cs="Times New Roman"/>
          <w:sz w:val="28"/>
          <w:szCs w:val="28"/>
        </w:rPr>
        <w:t>и муниципальной программы – 202</w:t>
      </w:r>
      <w:r w:rsidR="0059156E">
        <w:rPr>
          <w:rFonts w:ascii="Times New Roman" w:hAnsi="Times New Roman" w:cs="Times New Roman"/>
          <w:sz w:val="28"/>
          <w:szCs w:val="28"/>
        </w:rPr>
        <w:t>4</w:t>
      </w:r>
      <w:r w:rsidR="00273E77">
        <w:rPr>
          <w:rFonts w:ascii="Times New Roman" w:hAnsi="Times New Roman" w:cs="Times New Roman"/>
          <w:sz w:val="28"/>
          <w:szCs w:val="28"/>
        </w:rPr>
        <w:t xml:space="preserve"> – 202</w:t>
      </w:r>
      <w:r w:rsidR="0059156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83537" w:rsidRDefault="00983537">
      <w:pPr>
        <w:pStyle w:val="ConsPlusNormal"/>
        <w:widowControl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не предусматривает разделение на этапы.</w:t>
      </w:r>
    </w:p>
    <w:p w:rsidR="00983537" w:rsidRDefault="00983537">
      <w:pPr>
        <w:ind w:left="1078" w:hanging="369"/>
        <w:rPr>
          <w:b/>
        </w:rPr>
      </w:pPr>
    </w:p>
    <w:p w:rsidR="00983537" w:rsidRDefault="00983537">
      <w:pPr>
        <w:ind w:left="1078" w:hanging="369"/>
        <w:rPr>
          <w:b/>
        </w:rPr>
      </w:pPr>
      <w:r>
        <w:rPr>
          <w:b/>
        </w:rPr>
        <w:t xml:space="preserve">3. Обобщенная характеристика мероприятий </w:t>
      </w:r>
      <w:r>
        <w:rPr>
          <w:rFonts w:cs="Times New Roman"/>
          <w:b/>
        </w:rPr>
        <w:t>муниципальной</w:t>
      </w:r>
      <w:r>
        <w:rPr>
          <w:b/>
        </w:rPr>
        <w:t xml:space="preserve"> программы</w:t>
      </w:r>
    </w:p>
    <w:p w:rsidR="00983537" w:rsidRDefault="00983537">
      <w:pPr>
        <w:ind w:left="1078" w:hanging="369"/>
        <w:rPr>
          <w:b/>
        </w:rPr>
      </w:pPr>
    </w:p>
    <w:p w:rsidR="00983537" w:rsidRDefault="00983537">
      <w:pPr>
        <w:shd w:val="clear" w:color="auto" w:fill="FFFFFF"/>
        <w:spacing w:line="360" w:lineRule="auto"/>
        <w:ind w:firstLine="709"/>
        <w:jc w:val="both"/>
      </w:pPr>
      <w:r>
        <w:t xml:space="preserve">Реализация </w:t>
      </w:r>
      <w:r>
        <w:rPr>
          <w:rFonts w:cs="Times New Roman"/>
        </w:rPr>
        <w:t>муниципальной</w:t>
      </w:r>
      <w:r>
        <w:t xml:space="preserve"> программы осуществляется посредством выполнения следующих мероприятий:</w:t>
      </w:r>
    </w:p>
    <w:p w:rsidR="00983537" w:rsidRDefault="00983537">
      <w:pPr>
        <w:shd w:val="clear" w:color="auto" w:fill="FFFFFF"/>
        <w:spacing w:line="360" w:lineRule="auto"/>
        <w:ind w:firstLine="709"/>
        <w:jc w:val="both"/>
      </w:pPr>
      <w:r>
        <w:t>Мероприятия направлены на реформирование правоотношений, развитие государственно- частного партнерства в сфере предоставления жилищно-коммунальных услуг, обеспечение модернизации объектов коммунальной инфраструктуры, обеспечение доступности для населения стоимости жилищно-коммунальных услуг.</w:t>
      </w:r>
    </w:p>
    <w:p w:rsidR="00983537" w:rsidRDefault="00983537">
      <w:pPr>
        <w:shd w:val="clear" w:color="auto" w:fill="FFFFFF"/>
        <w:spacing w:line="360" w:lineRule="auto"/>
        <w:ind w:firstLine="709"/>
        <w:jc w:val="both"/>
      </w:pPr>
      <w:r>
        <w:t xml:space="preserve">Мероприятия  в области развития водоснабжения, водоотведения направлены на обеспечение населения </w:t>
      </w:r>
      <w:proofErr w:type="spellStart"/>
      <w:r w:rsidR="00FD693A">
        <w:t>Донауровского</w:t>
      </w:r>
      <w:proofErr w:type="spellEnd"/>
      <w:r>
        <w:t xml:space="preserve"> сельского поселения  питьевой водой, соответствующей требованиям безопасности и безвредности, установленным санитарно-эпидемиологическими правилами, рациональное использование водных объектов, охрану окружающей среды и обеспечение экологической безопасности;</w:t>
      </w:r>
    </w:p>
    <w:p w:rsidR="00983537" w:rsidRDefault="00983537">
      <w:pPr>
        <w:shd w:val="clear" w:color="auto" w:fill="FFFFFF"/>
        <w:spacing w:line="360" w:lineRule="auto"/>
        <w:ind w:firstLine="709"/>
        <w:jc w:val="both"/>
      </w:pPr>
      <w:r>
        <w:lastRenderedPageBreak/>
        <w:t>Мероприятия по муниципальному контролю за техническим состоянием и эксплуатацией жилищного фонда, за обеспечением прав и законных интересов граждан при предоставлении жилищно-коммунальных услуг, за соблюдением требований жилищного законодательства участниками жилищных отношений.</w:t>
      </w:r>
    </w:p>
    <w:p w:rsidR="00983537" w:rsidRDefault="0098353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3537" w:rsidRDefault="00983537">
      <w:pPr>
        <w:ind w:left="1078" w:hanging="369"/>
        <w:jc w:val="both"/>
        <w:rPr>
          <w:b/>
        </w:rPr>
      </w:pPr>
      <w:r>
        <w:rPr>
          <w:b/>
        </w:rPr>
        <w:t>4. Основные меры правового регулирования в сфере реализации муниципальной программы</w:t>
      </w:r>
    </w:p>
    <w:p w:rsidR="00983537" w:rsidRDefault="00983537">
      <w:pPr>
        <w:pStyle w:val="21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983537" w:rsidRDefault="00983537">
      <w:pPr>
        <w:pStyle w:val="21"/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ab/>
        <w:t>Для реализации муниципальной программы необходимо принятие нормативных правовых актов, направленных на достижение цели и конечных результатов, которые приведены в приложении №</w:t>
      </w:r>
      <w:r w:rsidR="0054023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983537" w:rsidRDefault="00983537">
      <w:pPr>
        <w:pStyle w:val="21"/>
        <w:spacing w:after="0"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утверждение дополнительных нормативных правовых актов </w:t>
      </w:r>
    </w:p>
    <w:p w:rsidR="00983537" w:rsidRDefault="00FD693A">
      <w:pPr>
        <w:pStyle w:val="21"/>
        <w:spacing w:after="0" w:line="360" w:lineRule="auto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Донауровского</w:t>
      </w:r>
      <w:proofErr w:type="spellEnd"/>
      <w:r w:rsidR="00983537">
        <w:rPr>
          <w:sz w:val="28"/>
          <w:szCs w:val="28"/>
        </w:rPr>
        <w:t xml:space="preserve"> сельского поселения будут осуществлены в случае внесения изменений и (или) принятия нормативных правовых актов на федеральном и областном уровнях, затрагивающих сферу реализации настоящей муниципальной программы.</w:t>
      </w:r>
    </w:p>
    <w:p w:rsidR="00983537" w:rsidRDefault="00983537">
      <w:pPr>
        <w:pStyle w:val="21"/>
        <w:spacing w:after="0" w:line="240" w:lineRule="auto"/>
        <w:ind w:left="284"/>
        <w:rPr>
          <w:b/>
          <w:sz w:val="28"/>
          <w:szCs w:val="28"/>
        </w:rPr>
      </w:pPr>
    </w:p>
    <w:p w:rsidR="00983537" w:rsidRDefault="00983537">
      <w:pPr>
        <w:pStyle w:val="21"/>
        <w:spacing w:before="120" w:line="240" w:lineRule="auto"/>
        <w:ind w:left="1078" w:hanging="369"/>
        <w:rPr>
          <w:b/>
          <w:sz w:val="28"/>
          <w:szCs w:val="28"/>
        </w:rPr>
      </w:pPr>
      <w:r>
        <w:rPr>
          <w:b/>
          <w:sz w:val="28"/>
          <w:szCs w:val="28"/>
        </w:rPr>
        <w:t>5. Ресурсное обеспечение муниципальной программы</w:t>
      </w:r>
    </w:p>
    <w:p w:rsidR="00983537" w:rsidRDefault="00983537">
      <w:pPr>
        <w:pStyle w:val="21"/>
        <w:spacing w:after="0" w:line="240" w:lineRule="auto"/>
        <w:ind w:left="1078" w:hanging="369"/>
        <w:rPr>
          <w:b/>
          <w:sz w:val="28"/>
          <w:szCs w:val="28"/>
        </w:rPr>
      </w:pPr>
    </w:p>
    <w:p w:rsidR="00983537" w:rsidRDefault="00983537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финансовых средств на реализацию муниципальной программы определен в соответствии с отдельными мероприятиями, включенными в муниципальную программу.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</w:t>
      </w:r>
      <w:r w:rsidR="005F37CE">
        <w:rPr>
          <w:rFonts w:ascii="Times New Roman" w:hAnsi="Times New Roman" w:cs="Times New Roman"/>
          <w:sz w:val="28"/>
          <w:szCs w:val="28"/>
        </w:rPr>
        <w:t xml:space="preserve">на </w:t>
      </w:r>
      <w:r w:rsidR="00FD693A">
        <w:rPr>
          <w:rFonts w:ascii="Times New Roman" w:hAnsi="Times New Roman" w:cs="Times New Roman"/>
          <w:sz w:val="28"/>
          <w:szCs w:val="28"/>
        </w:rPr>
        <w:t>20</w:t>
      </w:r>
      <w:r w:rsidR="00273E77">
        <w:rPr>
          <w:rFonts w:ascii="Times New Roman" w:hAnsi="Times New Roman" w:cs="Times New Roman"/>
          <w:sz w:val="28"/>
          <w:szCs w:val="28"/>
        </w:rPr>
        <w:t>2</w:t>
      </w:r>
      <w:r w:rsidR="0059156E">
        <w:rPr>
          <w:rFonts w:ascii="Times New Roman" w:hAnsi="Times New Roman" w:cs="Times New Roman"/>
          <w:sz w:val="28"/>
          <w:szCs w:val="28"/>
        </w:rPr>
        <w:t>4</w:t>
      </w:r>
      <w:r w:rsidR="009E35B9">
        <w:rPr>
          <w:rFonts w:ascii="Times New Roman" w:hAnsi="Times New Roman" w:cs="Times New Roman"/>
          <w:sz w:val="28"/>
          <w:szCs w:val="28"/>
        </w:rPr>
        <w:t>-</w:t>
      </w:r>
      <w:r w:rsidR="00EC4332">
        <w:rPr>
          <w:rFonts w:ascii="Times New Roman" w:hAnsi="Times New Roman" w:cs="Times New Roman"/>
          <w:sz w:val="28"/>
          <w:szCs w:val="28"/>
        </w:rPr>
        <w:t>202</w:t>
      </w:r>
      <w:r w:rsidR="0059156E">
        <w:rPr>
          <w:rFonts w:ascii="Times New Roman" w:hAnsi="Times New Roman" w:cs="Times New Roman"/>
          <w:sz w:val="28"/>
          <w:szCs w:val="28"/>
        </w:rPr>
        <w:t>6</w:t>
      </w:r>
      <w:r w:rsidR="005F37CE">
        <w:rPr>
          <w:rFonts w:ascii="Times New Roman" w:hAnsi="Times New Roman" w:cs="Times New Roman"/>
          <w:sz w:val="28"/>
          <w:szCs w:val="28"/>
        </w:rPr>
        <w:t xml:space="preserve"> год</w:t>
      </w:r>
      <w:r w:rsidR="00C86D92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59156E">
        <w:rPr>
          <w:rFonts w:ascii="Times New Roman" w:hAnsi="Times New Roman" w:cs="Times New Roman"/>
          <w:sz w:val="28"/>
          <w:szCs w:val="28"/>
        </w:rPr>
        <w:t>1700,893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федерального бюджета –0,0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областного бюджета – 0,00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(привлекаются по соглашениям);</w:t>
      </w:r>
    </w:p>
    <w:p w:rsidR="00983537" w:rsidRDefault="00EC433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бюджета  </w:t>
      </w:r>
      <w:proofErr w:type="spellStart"/>
      <w:r w:rsidR="00FD693A">
        <w:rPr>
          <w:rFonts w:ascii="Times New Roman" w:hAnsi="Times New Roman" w:cs="Times New Roman"/>
          <w:sz w:val="28"/>
          <w:szCs w:val="28"/>
        </w:rPr>
        <w:t>Донауровского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составят –</w:t>
      </w:r>
      <w:r w:rsidR="0054023F">
        <w:rPr>
          <w:rFonts w:ascii="Times New Roman" w:hAnsi="Times New Roman" w:cs="Times New Roman"/>
          <w:sz w:val="28"/>
          <w:szCs w:val="28"/>
        </w:rPr>
        <w:t xml:space="preserve"> </w:t>
      </w:r>
      <w:r w:rsidR="0059156E">
        <w:rPr>
          <w:rFonts w:ascii="Times New Roman" w:hAnsi="Times New Roman" w:cs="Times New Roman"/>
          <w:sz w:val="28"/>
          <w:szCs w:val="28"/>
        </w:rPr>
        <w:t>1700,893</w:t>
      </w:r>
      <w:r w:rsidR="00983537">
        <w:rPr>
          <w:rFonts w:ascii="Times New Roman" w:hAnsi="Times New Roman" w:cs="Times New Roman"/>
          <w:sz w:val="28"/>
          <w:szCs w:val="28"/>
        </w:rPr>
        <w:t xml:space="preserve"> тыс. рублей ;</w:t>
      </w:r>
    </w:p>
    <w:p w:rsidR="00983537" w:rsidRDefault="00983537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внебюджетные источники –0,00 тыс. рублей, из них собственные (инвестиционные) средства организаций (привлекаются по соглашениям).</w:t>
      </w:r>
    </w:p>
    <w:p w:rsidR="00983537" w:rsidRDefault="00983537">
      <w:pPr>
        <w:pStyle w:val="21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Объем ежегодных расходов, связанных с финансовым обеспечением муниципальной программы за счет бюджета </w:t>
      </w:r>
      <w:proofErr w:type="spellStart"/>
      <w:r w:rsidR="00FD693A">
        <w:rPr>
          <w:sz w:val="28"/>
          <w:szCs w:val="28"/>
        </w:rPr>
        <w:t>Донауровского</w:t>
      </w:r>
      <w:proofErr w:type="spellEnd"/>
      <w:r>
        <w:rPr>
          <w:sz w:val="28"/>
          <w:szCs w:val="28"/>
        </w:rPr>
        <w:t xml:space="preserve"> сельского поселения , устанавливается решением </w:t>
      </w:r>
      <w:proofErr w:type="spellStart"/>
      <w:r w:rsidR="00FD693A">
        <w:rPr>
          <w:sz w:val="28"/>
          <w:szCs w:val="28"/>
        </w:rPr>
        <w:t>Донауровской</w:t>
      </w:r>
      <w:proofErr w:type="spellEnd"/>
      <w:r>
        <w:rPr>
          <w:sz w:val="28"/>
          <w:szCs w:val="28"/>
        </w:rPr>
        <w:t xml:space="preserve"> сельской  Думы  на очередной финансовый год и плановый период.</w:t>
      </w:r>
    </w:p>
    <w:p w:rsidR="00983537" w:rsidRDefault="00983537">
      <w:pPr>
        <w:pStyle w:val="21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расходах на реализацию муниципальной программы представлена в приложении № 3.</w:t>
      </w:r>
    </w:p>
    <w:p w:rsidR="00983537" w:rsidRDefault="00983537">
      <w:pPr>
        <w:spacing w:line="360" w:lineRule="auto"/>
        <w:jc w:val="both"/>
      </w:pPr>
      <w:r>
        <w:t xml:space="preserve">         При определении объема финансирования мероприятий использовался аналоговый метод оценки затрат.</w:t>
      </w:r>
    </w:p>
    <w:p w:rsidR="00983537" w:rsidRDefault="00983537">
      <w:pPr>
        <w:spacing w:line="360" w:lineRule="auto"/>
        <w:ind w:firstLine="720"/>
        <w:jc w:val="both"/>
      </w:pPr>
      <w:r>
        <w:t>Аналоговый метод оценки соответствует средней стоимости инвестиционных проектов по модернизации объектов коммунальной инфраструктуры (капитальный ремонт или реконструкция, замена и модернизация, строительство, приобретение технологического оборудования, выполнение проектных работ) с применением индексов-дефляторов для инвестиций в основной капитал, установленных Министерством экономического развития Российской Федерации.</w:t>
      </w:r>
    </w:p>
    <w:p w:rsidR="00983537" w:rsidRDefault="00983537">
      <w:pPr>
        <w:spacing w:line="360" w:lineRule="auto"/>
        <w:ind w:firstLine="720"/>
        <w:jc w:val="both"/>
      </w:pPr>
      <w:r>
        <w:t>Объем финансирования муниципальной программы будет уточняться ежегодно по итогам оценки эффективности реализации программных мероприятий.</w:t>
      </w:r>
    </w:p>
    <w:p w:rsidR="00983537" w:rsidRDefault="00983537">
      <w:pPr>
        <w:pStyle w:val="21"/>
        <w:spacing w:after="0" w:line="360" w:lineRule="auto"/>
        <w:jc w:val="both"/>
        <w:rPr>
          <w:sz w:val="28"/>
          <w:szCs w:val="28"/>
        </w:rPr>
      </w:pPr>
    </w:p>
    <w:p w:rsidR="00983537" w:rsidRDefault="00983537">
      <w:pPr>
        <w:pStyle w:val="21"/>
        <w:spacing w:after="0" w:line="240" w:lineRule="auto"/>
        <w:ind w:left="1080" w:hanging="360"/>
        <w:rPr>
          <w:b/>
          <w:sz w:val="28"/>
          <w:szCs w:val="28"/>
        </w:rPr>
      </w:pPr>
      <w:r>
        <w:rPr>
          <w:b/>
          <w:sz w:val="28"/>
          <w:szCs w:val="28"/>
        </w:rPr>
        <w:t>6. Анализ рисков реализации муниципальной программы и описание мер управления рисками</w:t>
      </w:r>
    </w:p>
    <w:p w:rsidR="00983537" w:rsidRDefault="00983537">
      <w:pPr>
        <w:pStyle w:val="21"/>
        <w:spacing w:after="0" w:line="240" w:lineRule="auto"/>
        <w:ind w:left="1080" w:hanging="360"/>
        <w:rPr>
          <w:b/>
          <w:sz w:val="28"/>
          <w:szCs w:val="28"/>
        </w:rPr>
      </w:pPr>
    </w:p>
    <w:p w:rsidR="00983537" w:rsidRDefault="00983537">
      <w:pPr>
        <w:tabs>
          <w:tab w:val="left" w:pos="-1620"/>
          <w:tab w:val="left" w:pos="1260"/>
        </w:tabs>
        <w:ind w:firstLine="709"/>
        <w:jc w:val="both"/>
      </w:pPr>
      <w:r>
        <w:t>При реализации муниципальной программы могут возникнуть следующие группы рисков:</w:t>
      </w:r>
    </w:p>
    <w:p w:rsidR="00983537" w:rsidRDefault="00983537">
      <w:pPr>
        <w:tabs>
          <w:tab w:val="left" w:pos="-1620"/>
          <w:tab w:val="left" w:pos="1260"/>
        </w:tabs>
        <w:ind w:firstLine="709"/>
        <w:jc w:val="both"/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9"/>
        <w:gridCol w:w="4978"/>
      </w:tblGrid>
      <w:tr w:rsidR="00983537">
        <w:trPr>
          <w:trHeight w:val="120"/>
          <w:tblHeader/>
        </w:trPr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pStyle w:val="ConsPlusCell"/>
              <w:snapToGrid w:val="0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Негативный фактор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983537">
            <w:pPr>
              <w:pStyle w:val="ConsPlusCell"/>
              <w:snapToGrid w:val="0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Способы минимизации рисков</w:t>
            </w:r>
          </w:p>
        </w:tc>
      </w:tr>
      <w:tr w:rsidR="00983537">
        <w:trPr>
          <w:trHeight w:val="1559"/>
        </w:trPr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pStyle w:val="ConsPlusCell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Изменение федерального и областного законодательства в сфере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983537" w:rsidP="00FD693A">
            <w:pPr>
              <w:pStyle w:val="ConsPlusCell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регулярного мониторинга планируемых изменений в федеральном  и областном законодательстве и своевременная корректировка нормативных правовых актов </w:t>
            </w:r>
            <w:proofErr w:type="spellStart"/>
            <w:r w:rsidR="00FD693A">
              <w:rPr>
                <w:rFonts w:ascii="Times New Roman" w:hAnsi="Times New Roman" w:cs="Times New Roman"/>
                <w:bCs/>
                <w:sz w:val="28"/>
                <w:szCs w:val="28"/>
              </w:rPr>
              <w:t>Донауровского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</w:t>
            </w:r>
          </w:p>
        </w:tc>
      </w:tr>
      <w:tr w:rsidR="00983537">
        <w:trPr>
          <w:trHeight w:val="720"/>
        </w:trPr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537" w:rsidRDefault="00983537" w:rsidP="00FD693A">
            <w:pPr>
              <w:pStyle w:val="ConsPlusCell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Недостаточное финансирование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 за счет средств бюджета </w:t>
            </w:r>
            <w:proofErr w:type="spellStart"/>
            <w:r w:rsidR="00FD693A">
              <w:rPr>
                <w:rFonts w:ascii="Times New Roman" w:hAnsi="Times New Roman" w:cs="Times New Roman"/>
                <w:bCs/>
                <w:sz w:val="28"/>
                <w:szCs w:val="28"/>
              </w:rPr>
              <w:t>Донауровског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983537">
            <w:pPr>
              <w:pStyle w:val="ConsPlusCell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 приоритетов для первоочередного финансирования;</w:t>
            </w:r>
          </w:p>
          <w:p w:rsidR="00983537" w:rsidRDefault="00983537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привлечение средств федерального и областного бюджета и внебюджетных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источников на поддержку жилищно-коммунального хозяйства</w:t>
            </w:r>
          </w:p>
        </w:tc>
      </w:tr>
      <w:tr w:rsidR="00983537">
        <w:trPr>
          <w:trHeight w:val="840"/>
        </w:trPr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pStyle w:val="ConsPlusCell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Существенные отклонения фактических параметров инфляции, в том числе цен на энергоресурсы, от параметров, определенных прогнозом социально-экономического развития Российской Федерации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983537">
            <w:pPr>
              <w:snapToGrid w:val="0"/>
            </w:pPr>
            <w:r>
              <w:t>осуществление прогнозирования развития ситуации в сфере жилищно-коммунального хозяйства с учетом возможного ухудшения экономической ситуации;</w:t>
            </w:r>
          </w:p>
          <w:p w:rsidR="00983537" w:rsidRDefault="0098353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муниципальной поддержки организациям коммунального комплекса за счет изменения доли участия в реализации мероприятий муниципальной программы</w:t>
            </w:r>
          </w:p>
        </w:tc>
      </w:tr>
      <w:tr w:rsidR="00983537">
        <w:trPr>
          <w:trHeight w:val="840"/>
        </w:trPr>
        <w:tc>
          <w:tcPr>
            <w:tcW w:w="4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3537" w:rsidRDefault="00983537">
            <w:pPr>
              <w:pStyle w:val="ConsPlusCell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Несоответствие (в сторону уменьшения) фактически достигнутых показателей эффективности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 запланированным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537" w:rsidRDefault="00983537">
            <w:pPr>
              <w:pStyle w:val="ConsPlusCell"/>
              <w:snapToGrid w:val="0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проведение ежегодного мониторинга и оценки эффективности реализации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программы;</w:t>
            </w:r>
          </w:p>
          <w:p w:rsidR="00983537" w:rsidRDefault="00983537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 причин отклонения фактически достигнутых показателей эффективности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 от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запланированных; </w:t>
            </w:r>
          </w:p>
          <w:p w:rsidR="00983537" w:rsidRDefault="00983537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оперативная разработка и реализация комплекса мер, направленных на повышение эффективности реализации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</w:p>
        </w:tc>
      </w:tr>
    </w:tbl>
    <w:p w:rsidR="00983537" w:rsidRDefault="00983537">
      <w:pPr>
        <w:pStyle w:val="21"/>
        <w:spacing w:after="0" w:line="360" w:lineRule="auto"/>
        <w:ind w:left="1077" w:hanging="357"/>
      </w:pPr>
    </w:p>
    <w:p w:rsidR="00983537" w:rsidRDefault="00983537">
      <w:pPr>
        <w:autoSpaceDE w:val="0"/>
        <w:ind w:left="1092" w:hanging="383"/>
        <w:jc w:val="both"/>
        <w:rPr>
          <w:b/>
        </w:rPr>
      </w:pPr>
      <w:r>
        <w:rPr>
          <w:b/>
        </w:rPr>
        <w:t>7. Методика оценки эффективности реализации муниципальной  программы</w:t>
      </w:r>
    </w:p>
    <w:p w:rsidR="00983537" w:rsidRDefault="00983537">
      <w:pPr>
        <w:autoSpaceDE w:val="0"/>
        <w:spacing w:line="360" w:lineRule="auto"/>
        <w:ind w:firstLine="709"/>
        <w:jc w:val="both"/>
      </w:pPr>
    </w:p>
    <w:p w:rsidR="00983537" w:rsidRDefault="00983537">
      <w:pPr>
        <w:spacing w:line="360" w:lineRule="auto"/>
        <w:ind w:firstLine="709"/>
        <w:jc w:val="both"/>
      </w:pPr>
      <w:r>
        <w:t>Эффективность реализации муниципальной  программы оценивается ежегодно на основе целевых показателей эффективности реализации муниципальной программы (далее – целевой показатель), представленных в приложении №1, исходя из соответствия фактических значений показателей их плановым значениям.</w:t>
      </w:r>
    </w:p>
    <w:p w:rsidR="00983537" w:rsidRDefault="00983537">
      <w:pPr>
        <w:spacing w:line="360" w:lineRule="auto"/>
        <w:ind w:firstLine="709"/>
        <w:jc w:val="both"/>
      </w:pPr>
      <w:r>
        <w:t>Оценка эффективности каждого целевого показателя определяется по формуле: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9"/>
        <w:gridCol w:w="374"/>
        <w:gridCol w:w="593"/>
        <w:gridCol w:w="356"/>
        <w:gridCol w:w="870"/>
        <w:gridCol w:w="816"/>
      </w:tblGrid>
      <w:tr w:rsidR="00983537">
        <w:trPr>
          <w:cantSplit/>
          <w:trHeight w:hRule="exact" w:val="322"/>
          <w:jc w:val="center"/>
        </w:trPr>
        <w:tc>
          <w:tcPr>
            <w:tcW w:w="479" w:type="dxa"/>
            <w:vMerge w:val="restart"/>
            <w:vAlign w:val="center"/>
          </w:tcPr>
          <w:p w:rsidR="00983537" w:rsidRDefault="00983537">
            <w:pPr>
              <w:snapToGrid w:val="0"/>
              <w:jc w:val="center"/>
              <w:rPr>
                <w:lang w:val="en-US"/>
              </w:rPr>
            </w:pPr>
            <w:r>
              <w:t>Э</w:t>
            </w:r>
            <w:proofErr w:type="spellStart"/>
            <w:r>
              <w:rPr>
                <w:lang w:val="en-US"/>
              </w:rPr>
              <w:t>i</w:t>
            </w:r>
            <w:proofErr w:type="spellEnd"/>
          </w:p>
        </w:tc>
        <w:tc>
          <w:tcPr>
            <w:tcW w:w="374" w:type="dxa"/>
            <w:vMerge w:val="restart"/>
            <w:vAlign w:val="center"/>
          </w:tcPr>
          <w:p w:rsidR="00983537" w:rsidRDefault="00983537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=</w:t>
            </w:r>
          </w:p>
        </w:tc>
        <w:tc>
          <w:tcPr>
            <w:tcW w:w="593" w:type="dxa"/>
            <w:tcBorders>
              <w:bottom w:val="single" w:sz="4" w:space="0" w:color="000000"/>
            </w:tcBorders>
            <w:vAlign w:val="center"/>
          </w:tcPr>
          <w:p w:rsidR="00983537" w:rsidRDefault="00983537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t>Фз</w:t>
            </w:r>
            <w:r>
              <w:rPr>
                <w:sz w:val="16"/>
                <w:szCs w:val="16"/>
                <w:lang w:val="en-US"/>
              </w:rPr>
              <w:t>i</w:t>
            </w:r>
            <w:proofErr w:type="spellEnd"/>
          </w:p>
        </w:tc>
        <w:tc>
          <w:tcPr>
            <w:tcW w:w="356" w:type="dxa"/>
            <w:vMerge w:val="restart"/>
            <w:vAlign w:val="center"/>
          </w:tcPr>
          <w:p w:rsidR="00983537" w:rsidRDefault="00983537">
            <w:pPr>
              <w:snapToGrid w:val="0"/>
              <w:jc w:val="center"/>
            </w:pPr>
            <w:r>
              <w:t>х</w:t>
            </w:r>
          </w:p>
        </w:tc>
        <w:tc>
          <w:tcPr>
            <w:tcW w:w="870" w:type="dxa"/>
            <w:vMerge w:val="restart"/>
            <w:vAlign w:val="center"/>
          </w:tcPr>
          <w:p w:rsidR="00983537" w:rsidRDefault="00983537">
            <w:pPr>
              <w:snapToGrid w:val="0"/>
              <w:jc w:val="center"/>
            </w:pPr>
            <w:r>
              <w:t>100%</w:t>
            </w:r>
          </w:p>
        </w:tc>
        <w:tc>
          <w:tcPr>
            <w:tcW w:w="816" w:type="dxa"/>
            <w:vMerge w:val="restart"/>
            <w:vAlign w:val="center"/>
          </w:tcPr>
          <w:p w:rsidR="00983537" w:rsidRDefault="00983537">
            <w:pPr>
              <w:snapToGrid w:val="0"/>
            </w:pPr>
            <w:r>
              <w:t>, где:</w:t>
            </w:r>
          </w:p>
        </w:tc>
      </w:tr>
      <w:tr w:rsidR="00983537">
        <w:trPr>
          <w:cantSplit/>
          <w:trHeight w:hRule="exact" w:val="332"/>
          <w:jc w:val="center"/>
        </w:trPr>
        <w:tc>
          <w:tcPr>
            <w:tcW w:w="479" w:type="dxa"/>
            <w:vMerge/>
            <w:vAlign w:val="center"/>
          </w:tcPr>
          <w:p w:rsidR="00983537" w:rsidRDefault="00983537"/>
        </w:tc>
        <w:tc>
          <w:tcPr>
            <w:tcW w:w="374" w:type="dxa"/>
            <w:vMerge/>
            <w:vAlign w:val="center"/>
          </w:tcPr>
          <w:p w:rsidR="00983537" w:rsidRDefault="00983537"/>
        </w:tc>
        <w:tc>
          <w:tcPr>
            <w:tcW w:w="593" w:type="dxa"/>
            <w:tcBorders>
              <w:top w:val="single" w:sz="4" w:space="0" w:color="000000"/>
            </w:tcBorders>
            <w:vAlign w:val="center"/>
          </w:tcPr>
          <w:p w:rsidR="00983537" w:rsidRDefault="00983537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t>Нз</w:t>
            </w:r>
            <w:r>
              <w:rPr>
                <w:sz w:val="16"/>
                <w:szCs w:val="16"/>
                <w:lang w:val="en-US"/>
              </w:rPr>
              <w:t>i</w:t>
            </w:r>
            <w:proofErr w:type="spellEnd"/>
          </w:p>
        </w:tc>
        <w:tc>
          <w:tcPr>
            <w:tcW w:w="356" w:type="dxa"/>
            <w:vMerge/>
            <w:vAlign w:val="center"/>
          </w:tcPr>
          <w:p w:rsidR="00983537" w:rsidRDefault="00983537"/>
        </w:tc>
        <w:tc>
          <w:tcPr>
            <w:tcW w:w="870" w:type="dxa"/>
            <w:vMerge/>
            <w:vAlign w:val="center"/>
          </w:tcPr>
          <w:p w:rsidR="00983537" w:rsidRDefault="00983537"/>
        </w:tc>
        <w:tc>
          <w:tcPr>
            <w:tcW w:w="816" w:type="dxa"/>
            <w:vMerge/>
            <w:vAlign w:val="center"/>
          </w:tcPr>
          <w:p w:rsidR="00983537" w:rsidRDefault="00983537"/>
        </w:tc>
      </w:tr>
    </w:tbl>
    <w:p w:rsidR="00983537" w:rsidRDefault="00983537">
      <w:pPr>
        <w:spacing w:line="360" w:lineRule="auto"/>
        <w:ind w:firstLine="709"/>
        <w:jc w:val="both"/>
      </w:pPr>
      <w:proofErr w:type="spellStart"/>
      <w:r>
        <w:rPr>
          <w:lang w:val="en-US"/>
        </w:rPr>
        <w:lastRenderedPageBreak/>
        <w:t>i</w:t>
      </w:r>
      <w:proofErr w:type="spellEnd"/>
      <w:r>
        <w:t xml:space="preserve"> – номер показателя;</w:t>
      </w:r>
    </w:p>
    <w:p w:rsidR="00983537" w:rsidRDefault="00983537">
      <w:pPr>
        <w:spacing w:line="360" w:lineRule="auto"/>
        <w:ind w:firstLine="709"/>
        <w:jc w:val="both"/>
      </w:pPr>
      <w:proofErr w:type="spellStart"/>
      <w:r>
        <w:t>Э</w:t>
      </w:r>
      <w:r>
        <w:rPr>
          <w:sz w:val="16"/>
          <w:szCs w:val="16"/>
        </w:rPr>
        <w:t>i</w:t>
      </w:r>
      <w:proofErr w:type="spellEnd"/>
      <w:r>
        <w:t xml:space="preserve"> –  эффективность реализации i-го целевого показателя, процентов;</w:t>
      </w:r>
    </w:p>
    <w:p w:rsidR="00983537" w:rsidRDefault="00983537">
      <w:pPr>
        <w:spacing w:line="360" w:lineRule="auto"/>
        <w:ind w:firstLine="709"/>
        <w:jc w:val="both"/>
      </w:pPr>
      <w:proofErr w:type="spellStart"/>
      <w:r>
        <w:t>Фз</w:t>
      </w:r>
      <w:r>
        <w:rPr>
          <w:sz w:val="16"/>
          <w:szCs w:val="16"/>
        </w:rPr>
        <w:t>i</w:t>
      </w:r>
      <w:proofErr w:type="spellEnd"/>
      <w:r>
        <w:t xml:space="preserve"> – фактическое значение i-го целевого показателя, достигнутое в ходе реализации муниципальной программы в отчетном периоде;</w:t>
      </w:r>
    </w:p>
    <w:p w:rsidR="00983537" w:rsidRDefault="00983537">
      <w:pPr>
        <w:spacing w:line="360" w:lineRule="auto"/>
        <w:ind w:firstLine="709"/>
        <w:jc w:val="both"/>
      </w:pPr>
      <w:proofErr w:type="spellStart"/>
      <w:r>
        <w:t>Нз</w:t>
      </w:r>
      <w:r>
        <w:rPr>
          <w:sz w:val="16"/>
          <w:szCs w:val="16"/>
        </w:rPr>
        <w:t>i</w:t>
      </w:r>
      <w:proofErr w:type="spellEnd"/>
      <w:r>
        <w:t xml:space="preserve"> – плановое значение i-го целевого показателя, предусмотренное муниципальной программой в отчетном периоде.</w:t>
      </w:r>
    </w:p>
    <w:p w:rsidR="00983537" w:rsidRDefault="00983537">
      <w:pPr>
        <w:spacing w:line="360" w:lineRule="auto"/>
        <w:ind w:firstLine="709"/>
        <w:jc w:val="both"/>
      </w:pPr>
      <w:r>
        <w:t>Интегральная оценка эффективности реализации муниципальной программы определяется по формуле: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1"/>
        <w:gridCol w:w="374"/>
        <w:gridCol w:w="1123"/>
        <w:gridCol w:w="816"/>
      </w:tblGrid>
      <w:tr w:rsidR="00983537">
        <w:trPr>
          <w:cantSplit/>
          <w:trHeight w:hRule="exact" w:val="690"/>
          <w:jc w:val="center"/>
        </w:trPr>
        <w:tc>
          <w:tcPr>
            <w:tcW w:w="401" w:type="dxa"/>
            <w:vMerge w:val="restart"/>
            <w:vAlign w:val="center"/>
          </w:tcPr>
          <w:p w:rsidR="00983537" w:rsidRDefault="00983537">
            <w:pPr>
              <w:snapToGrid w:val="0"/>
              <w:jc w:val="center"/>
            </w:pPr>
          </w:p>
          <w:p w:rsidR="00983537" w:rsidRDefault="00983537">
            <w:pPr>
              <w:jc w:val="center"/>
            </w:pPr>
            <w:r>
              <w:t>Э</w:t>
            </w:r>
          </w:p>
        </w:tc>
        <w:tc>
          <w:tcPr>
            <w:tcW w:w="374" w:type="dxa"/>
            <w:vMerge w:val="restart"/>
            <w:vAlign w:val="center"/>
          </w:tcPr>
          <w:p w:rsidR="00983537" w:rsidRDefault="00983537">
            <w:pPr>
              <w:snapToGrid w:val="0"/>
              <w:jc w:val="center"/>
              <w:rPr>
                <w:lang w:val="en-US"/>
              </w:rPr>
            </w:pPr>
          </w:p>
          <w:p w:rsidR="00983537" w:rsidRDefault="009835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=</w:t>
            </w:r>
          </w:p>
        </w:tc>
        <w:tc>
          <w:tcPr>
            <w:tcW w:w="1123" w:type="dxa"/>
            <w:tcBorders>
              <w:bottom w:val="single" w:sz="4" w:space="0" w:color="000000"/>
            </w:tcBorders>
            <w:vAlign w:val="center"/>
          </w:tcPr>
          <w:p w:rsidR="00983537" w:rsidRDefault="00983537">
            <w:pPr>
              <w:snapToGrid w:val="0"/>
              <w:rPr>
                <w:sz w:val="16"/>
                <w:szCs w:val="16"/>
                <w:lang w:val="en-US"/>
              </w:rPr>
            </w:pPr>
            <w:r>
              <w:rPr>
                <w:lang w:val="en-US"/>
              </w:rPr>
              <w:t xml:space="preserve">   </w:t>
            </w:r>
            <w:r>
              <w:rPr>
                <w:sz w:val="16"/>
                <w:szCs w:val="16"/>
                <w:lang w:val="en-US"/>
              </w:rPr>
              <w:t>n</w:t>
            </w:r>
          </w:p>
          <w:p w:rsidR="00983537" w:rsidRDefault="0098353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lang w:val="en-US"/>
              </w:rPr>
              <w:t xml:space="preserve">SUM </w:t>
            </w:r>
            <w:r>
              <w:t>Э</w:t>
            </w:r>
            <w:proofErr w:type="spellStart"/>
            <w:r>
              <w:rPr>
                <w:sz w:val="16"/>
                <w:szCs w:val="16"/>
                <w:lang w:val="en-US"/>
              </w:rPr>
              <w:t>i</w:t>
            </w:r>
            <w:proofErr w:type="spellEnd"/>
          </w:p>
          <w:p w:rsidR="00983537" w:rsidRDefault="00983537">
            <w:pPr>
              <w:rPr>
                <w:sz w:val="16"/>
                <w:szCs w:val="16"/>
                <w:lang w:val="en-US"/>
              </w:rPr>
            </w:pPr>
            <w:r>
              <w:rPr>
                <w:lang w:val="en-US"/>
              </w:rPr>
              <w:t xml:space="preserve">  </w:t>
            </w:r>
            <w:proofErr w:type="spellStart"/>
            <w:r>
              <w:rPr>
                <w:sz w:val="16"/>
                <w:szCs w:val="16"/>
                <w:lang w:val="en-US"/>
              </w:rPr>
              <w:t>i</w:t>
            </w:r>
            <w:proofErr w:type="spellEnd"/>
            <w:r>
              <w:rPr>
                <w:sz w:val="16"/>
                <w:szCs w:val="16"/>
                <w:lang w:val="en-US"/>
              </w:rPr>
              <w:t>=1</w:t>
            </w:r>
          </w:p>
        </w:tc>
        <w:tc>
          <w:tcPr>
            <w:tcW w:w="816" w:type="dxa"/>
            <w:vMerge w:val="restart"/>
          </w:tcPr>
          <w:p w:rsidR="00983537" w:rsidRDefault="00983537">
            <w:pPr>
              <w:snapToGrid w:val="0"/>
            </w:pPr>
          </w:p>
          <w:p w:rsidR="00983537" w:rsidRDefault="00983537"/>
          <w:p w:rsidR="00983537" w:rsidRDefault="00983537">
            <w:r>
              <w:t>, где:</w:t>
            </w:r>
          </w:p>
        </w:tc>
      </w:tr>
      <w:tr w:rsidR="00983537">
        <w:trPr>
          <w:cantSplit/>
          <w:trHeight w:hRule="exact" w:val="332"/>
          <w:jc w:val="center"/>
        </w:trPr>
        <w:tc>
          <w:tcPr>
            <w:tcW w:w="401" w:type="dxa"/>
            <w:vMerge/>
            <w:vAlign w:val="center"/>
          </w:tcPr>
          <w:p w:rsidR="00983537" w:rsidRDefault="00983537"/>
        </w:tc>
        <w:tc>
          <w:tcPr>
            <w:tcW w:w="374" w:type="dxa"/>
            <w:vMerge/>
            <w:vAlign w:val="center"/>
          </w:tcPr>
          <w:p w:rsidR="00983537" w:rsidRDefault="00983537"/>
        </w:tc>
        <w:tc>
          <w:tcPr>
            <w:tcW w:w="1123" w:type="dxa"/>
            <w:tcBorders>
              <w:top w:val="single" w:sz="4" w:space="0" w:color="000000"/>
            </w:tcBorders>
            <w:vAlign w:val="center"/>
          </w:tcPr>
          <w:p w:rsidR="00983537" w:rsidRDefault="00983537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816" w:type="dxa"/>
            <w:vMerge/>
          </w:tcPr>
          <w:p w:rsidR="00983537" w:rsidRDefault="00983537"/>
        </w:tc>
      </w:tr>
    </w:tbl>
    <w:p w:rsidR="00983537" w:rsidRDefault="00983537">
      <w:pPr>
        <w:spacing w:line="360" w:lineRule="auto"/>
        <w:ind w:firstLine="709"/>
        <w:jc w:val="both"/>
      </w:pPr>
      <w:r>
        <w:t>Э – интегральная оценка эффективности реализации муниципальной программы;</w:t>
      </w:r>
    </w:p>
    <w:p w:rsidR="00983537" w:rsidRDefault="00983537">
      <w:pPr>
        <w:spacing w:line="360" w:lineRule="auto"/>
        <w:ind w:firstLine="709"/>
        <w:jc w:val="both"/>
      </w:pPr>
      <w:r>
        <w:t xml:space="preserve">n – количество целевых показателей. </w:t>
      </w:r>
    </w:p>
    <w:p w:rsidR="00983537" w:rsidRDefault="00983537">
      <w:pPr>
        <w:spacing w:line="360" w:lineRule="auto"/>
        <w:ind w:firstLine="709"/>
        <w:jc w:val="both"/>
      </w:pPr>
      <w:r>
        <w:t>Эффективность муниципальной программы оценивается по следующей шкале значений интегральной оценки:</w:t>
      </w:r>
    </w:p>
    <w:p w:rsidR="00983537" w:rsidRDefault="00983537">
      <w:pPr>
        <w:spacing w:line="360" w:lineRule="auto"/>
        <w:ind w:firstLine="709"/>
        <w:jc w:val="both"/>
      </w:pPr>
      <w:r>
        <w:t>от 80% и выше – муниципальная программа эффективна;</w:t>
      </w:r>
    </w:p>
    <w:p w:rsidR="00983537" w:rsidRDefault="00983537">
      <w:pPr>
        <w:spacing w:line="360" w:lineRule="auto"/>
        <w:ind w:firstLine="709"/>
        <w:jc w:val="both"/>
      </w:pPr>
      <w:r>
        <w:t>от 60% до 80% включительно – муниципальная программа требует корректировки объемов финансирования и (или) целевых показателей эффективности;</w:t>
      </w:r>
    </w:p>
    <w:p w:rsidR="00983537" w:rsidRDefault="00983537">
      <w:pPr>
        <w:spacing w:line="360" w:lineRule="auto"/>
        <w:ind w:firstLine="709"/>
        <w:jc w:val="both"/>
      </w:pPr>
      <w:r>
        <w:t>менее 60% – муниципальная программа считается неэффективной и требует корректировки цели, задач, мероприятий и показателей эффективности реализации муниципальной программы.</w:t>
      </w:r>
    </w:p>
    <w:p w:rsidR="00983537" w:rsidRDefault="00983537">
      <w:pPr>
        <w:autoSpaceDE w:val="0"/>
        <w:spacing w:line="360" w:lineRule="auto"/>
        <w:ind w:firstLine="709"/>
        <w:jc w:val="both"/>
      </w:pPr>
      <w:r>
        <w:t xml:space="preserve"> По итогам реализации муниципальной программы за год составляется годовой отчет о ходе реализации и оценке эффективности (далее - годовой отчет). Годовой отчет подготавливается ответственным исполнителем совместно с </w:t>
      </w:r>
      <w:proofErr w:type="gramStart"/>
      <w:r>
        <w:t>соисполнителями  муниципальных</w:t>
      </w:r>
      <w:proofErr w:type="gramEnd"/>
      <w:r>
        <w:t xml:space="preserve">  программ, согласовывается с главой администрации </w:t>
      </w:r>
      <w:proofErr w:type="spellStart"/>
      <w:r w:rsidR="00FD693A">
        <w:t>Донауровского</w:t>
      </w:r>
      <w:proofErr w:type="spellEnd"/>
      <w:r w:rsidR="00FD693A">
        <w:t xml:space="preserve"> </w:t>
      </w:r>
      <w:r>
        <w:t xml:space="preserve">сельского поселения , курирующим работу ответственного исполнителя  муниципальной  программы, и в срок до 1 марта года, следующего за отчетным, представляется ответственным исполнителем в   управление финансов администрации Уржумского </w:t>
      </w:r>
      <w:r>
        <w:lastRenderedPageBreak/>
        <w:t>муниципального района  и отдел экономического развития и муниципального финансового контроля.</w:t>
      </w:r>
    </w:p>
    <w:p w:rsidR="00983537" w:rsidRDefault="00983537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p w:rsidR="00983537" w:rsidRDefault="00983537">
      <w:pPr>
        <w:pStyle w:val="21"/>
        <w:spacing w:after="0" w:line="240" w:lineRule="auto"/>
        <w:ind w:left="1077" w:hanging="3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Участие хозяйственных субъектов, созданных с участием </w:t>
      </w:r>
      <w:proofErr w:type="spellStart"/>
      <w:r w:rsidR="00427711">
        <w:rPr>
          <w:b/>
          <w:sz w:val="28"/>
          <w:szCs w:val="28"/>
        </w:rPr>
        <w:t>Донауровского</w:t>
      </w:r>
      <w:proofErr w:type="spellEnd"/>
      <w:r>
        <w:rPr>
          <w:b/>
          <w:sz w:val="28"/>
          <w:szCs w:val="28"/>
        </w:rPr>
        <w:t xml:space="preserve"> сельского поселения, общественных, научных и иных организаций, в реализации муниципальной программы</w:t>
      </w:r>
    </w:p>
    <w:p w:rsidR="00983537" w:rsidRDefault="00983537">
      <w:pPr>
        <w:pStyle w:val="21"/>
        <w:spacing w:after="0" w:line="360" w:lineRule="auto"/>
        <w:ind w:left="1077" w:hanging="357"/>
        <w:jc w:val="both"/>
        <w:rPr>
          <w:sz w:val="28"/>
          <w:szCs w:val="28"/>
        </w:rPr>
      </w:pPr>
    </w:p>
    <w:p w:rsidR="00983537" w:rsidRDefault="00983537">
      <w:pPr>
        <w:spacing w:line="360" w:lineRule="auto"/>
        <w:ind w:firstLine="709"/>
        <w:jc w:val="both"/>
      </w:pPr>
      <w:r>
        <w:t xml:space="preserve">К реализации </w:t>
      </w:r>
      <w:r>
        <w:rPr>
          <w:rFonts w:cs="Times New Roman"/>
        </w:rPr>
        <w:t>муниципальной</w:t>
      </w:r>
      <w:r>
        <w:t xml:space="preserve"> программы могут привлекаться любые иные коммерческие и некоммерческие организации при условии обоснованности их участия.</w:t>
      </w:r>
    </w:p>
    <w:p w:rsidR="00983537" w:rsidRDefault="00CD21C9">
      <w:pPr>
        <w:spacing w:line="360" w:lineRule="auto"/>
        <w:ind w:firstLine="709"/>
        <w:jc w:val="both"/>
      </w:pPr>
      <w:r>
        <w:t>В 202</w:t>
      </w:r>
      <w:r w:rsidR="0059156E">
        <w:t>4</w:t>
      </w:r>
      <w:r w:rsidR="00983537">
        <w:t xml:space="preserve"> – </w:t>
      </w:r>
      <w:proofErr w:type="gramStart"/>
      <w:r w:rsidR="00983537">
        <w:t>20</w:t>
      </w:r>
      <w:r>
        <w:t>2</w:t>
      </w:r>
      <w:r w:rsidR="0059156E">
        <w:t>6</w:t>
      </w:r>
      <w:r w:rsidR="00C42CA2">
        <w:t xml:space="preserve"> </w:t>
      </w:r>
      <w:r w:rsidR="00983537">
        <w:t xml:space="preserve"> годах</w:t>
      </w:r>
      <w:proofErr w:type="gramEnd"/>
      <w:r w:rsidR="00983537">
        <w:t xml:space="preserve"> направления </w:t>
      </w:r>
      <w:r w:rsidR="00983537">
        <w:rPr>
          <w:rFonts w:cs="Times New Roman"/>
        </w:rPr>
        <w:t>муниципальной</w:t>
      </w:r>
      <w:r w:rsidR="00983537">
        <w:t xml:space="preserve"> программы, в которых принимают участие данные организации, а также условия их участия определяются программами и нормативными правовыми актами  </w:t>
      </w:r>
      <w:proofErr w:type="spellStart"/>
      <w:r w:rsidR="00FD693A">
        <w:t>Донауровского</w:t>
      </w:r>
      <w:proofErr w:type="spellEnd"/>
      <w:r w:rsidR="00983537">
        <w:t xml:space="preserve"> сельского поселения </w:t>
      </w:r>
      <w:proofErr w:type="spellStart"/>
      <w:r w:rsidR="00983537">
        <w:t>Уржумского</w:t>
      </w:r>
      <w:proofErr w:type="spellEnd"/>
      <w:r w:rsidR="00983537">
        <w:t xml:space="preserve"> района.</w:t>
      </w:r>
    </w:p>
    <w:p w:rsidR="00983537" w:rsidRDefault="00983537">
      <w:pPr>
        <w:pStyle w:val="21"/>
        <w:spacing w:before="120" w:line="360" w:lineRule="auto"/>
        <w:ind w:left="0"/>
        <w:jc w:val="center"/>
        <w:rPr>
          <w:sz w:val="28"/>
          <w:szCs w:val="28"/>
        </w:rPr>
        <w:sectPr w:rsidR="00983537">
          <w:footnotePr>
            <w:pos w:val="beneathText"/>
          </w:footnotePr>
          <w:pgSz w:w="11905" w:h="16837"/>
          <w:pgMar w:top="1134" w:right="851" w:bottom="851" w:left="1418" w:header="720" w:footer="720" w:gutter="0"/>
          <w:cols w:space="720"/>
          <w:docGrid w:linePitch="360"/>
        </w:sectPr>
      </w:pPr>
      <w:r>
        <w:rPr>
          <w:sz w:val="28"/>
          <w:szCs w:val="28"/>
        </w:rPr>
        <w:t>____</w:t>
      </w:r>
    </w:p>
    <w:p w:rsidR="00983537" w:rsidRDefault="00983537"/>
    <w:p w:rsidR="00983537" w:rsidRDefault="00983537"/>
    <w:sectPr w:rsidR="00983537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ED32D1"/>
    <w:multiLevelType w:val="multilevel"/>
    <w:tmpl w:val="8EDE4C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302F367B"/>
    <w:multiLevelType w:val="multilevel"/>
    <w:tmpl w:val="AA96F0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64333"/>
    <w:rsid w:val="00060EBD"/>
    <w:rsid w:val="000D5F1A"/>
    <w:rsid w:val="00123CF7"/>
    <w:rsid w:val="00164333"/>
    <w:rsid w:val="001F3250"/>
    <w:rsid w:val="00202D60"/>
    <w:rsid w:val="00273E77"/>
    <w:rsid w:val="00427711"/>
    <w:rsid w:val="00494348"/>
    <w:rsid w:val="00516905"/>
    <w:rsid w:val="00534A45"/>
    <w:rsid w:val="0054023F"/>
    <w:rsid w:val="00583B68"/>
    <w:rsid w:val="0059156E"/>
    <w:rsid w:val="005A043A"/>
    <w:rsid w:val="005F37CE"/>
    <w:rsid w:val="006511AD"/>
    <w:rsid w:val="007D584A"/>
    <w:rsid w:val="00983537"/>
    <w:rsid w:val="0098689D"/>
    <w:rsid w:val="009E35B9"/>
    <w:rsid w:val="009F645B"/>
    <w:rsid w:val="00A206A1"/>
    <w:rsid w:val="00A869B9"/>
    <w:rsid w:val="00B445C6"/>
    <w:rsid w:val="00BE1415"/>
    <w:rsid w:val="00BF24A3"/>
    <w:rsid w:val="00BF4B55"/>
    <w:rsid w:val="00C42CA2"/>
    <w:rsid w:val="00C86D92"/>
    <w:rsid w:val="00CD21C9"/>
    <w:rsid w:val="00D27827"/>
    <w:rsid w:val="00E6358E"/>
    <w:rsid w:val="00E71A85"/>
    <w:rsid w:val="00EC4332"/>
    <w:rsid w:val="00EC4361"/>
    <w:rsid w:val="00EC6EAC"/>
    <w:rsid w:val="00ED7D49"/>
    <w:rsid w:val="00F267F7"/>
    <w:rsid w:val="00FD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39BBC8"/>
  <w15:docId w15:val="{2ECB8819-3043-4817-9CE2-61B9A52E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cs="Calibri"/>
      <w:sz w:val="28"/>
      <w:szCs w:val="28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suppressAutoHyphens w:val="0"/>
      <w:autoSpaceDE w:val="0"/>
      <w:jc w:val="both"/>
      <w:outlineLvl w:val="0"/>
    </w:pPr>
    <w:rPr>
      <w:rFonts w:cs="Times New Roman"/>
      <w:spacing w:val="-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Times New Roman" w:eastAsia="Times New Roman" w:hAnsi="Times New Roman" w:cs="Times New Roman"/>
      <w:spacing w:val="-4"/>
      <w:sz w:val="28"/>
      <w:szCs w:val="20"/>
    </w:rPr>
  </w:style>
  <w:style w:type="character" w:customStyle="1" w:styleId="2">
    <w:name w:val="Основной текст с отступом 2 Знак"/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Заголовок1"/>
    <w:basedOn w:val="a"/>
    <w:next w:val="a3"/>
    <w:pPr>
      <w:keepNext/>
      <w:spacing w:before="240" w:after="120"/>
    </w:pPr>
    <w:rPr>
      <w:rFonts w:ascii="Arial" w:eastAsia="Lucida Sans Unicode" w:hAnsi="Arial" w:cs="Tahoma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ascii="Arial" w:hAnsi="Arial" w:cs="Tahoma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с отступом 21"/>
    <w:basedOn w:val="a"/>
    <w:pPr>
      <w:widowControl w:val="0"/>
      <w:suppressAutoHyphens w:val="0"/>
      <w:autoSpaceDE w:val="0"/>
      <w:spacing w:after="120" w:line="480" w:lineRule="auto"/>
      <w:ind w:left="283"/>
    </w:pPr>
    <w:rPr>
      <w:rFonts w:cs="Times New Roman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15">
    <w:name w:val="Основной текст1"/>
    <w:basedOn w:val="a"/>
    <w:pPr>
      <w:suppressAutoHyphens w:val="0"/>
      <w:spacing w:line="360" w:lineRule="auto"/>
      <w:jc w:val="both"/>
    </w:pPr>
    <w:rPr>
      <w:rFonts w:cs="Times New Roman"/>
      <w:sz w:val="24"/>
      <w:szCs w:val="20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5">
    <w:name w:val="Содержимое таблицы"/>
    <w:basedOn w:val="a"/>
    <w:pPr>
      <w:suppressLineNumbers/>
    </w:pPr>
  </w:style>
  <w:style w:type="paragraph" w:customStyle="1" w:styleId="a6">
    <w:name w:val="Заголовок таблицы"/>
    <w:basedOn w:val="a5"/>
    <w:pPr>
      <w:jc w:val="center"/>
    </w:pPr>
    <w:rPr>
      <w:b/>
      <w:bCs/>
    </w:rPr>
  </w:style>
  <w:style w:type="character" w:styleId="a7">
    <w:name w:val="Hyperlink"/>
    <w:rsid w:val="00583B68"/>
    <w:rPr>
      <w:rFonts w:ascii="Times New Roman" w:hAnsi="Times New Roman" w:cs="Times New Roman"/>
      <w:strike w:val="0"/>
      <w:dstrike w:val="0"/>
      <w:color w:val="3333C0"/>
      <w:u w:val="none"/>
    </w:rPr>
  </w:style>
  <w:style w:type="paragraph" w:styleId="a8">
    <w:name w:val="Balloon Text"/>
    <w:basedOn w:val="a"/>
    <w:link w:val="a9"/>
    <w:semiHidden/>
    <w:unhideWhenUsed/>
    <w:rsid w:val="00202D6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202D60"/>
    <w:rPr>
      <w:rFonts w:ascii="Segoe UI" w:hAnsi="Segoe UI" w:cs="Segoe UI"/>
      <w:sz w:val="18"/>
      <w:szCs w:val="18"/>
      <w:lang w:eastAsia="ar-SA"/>
    </w:rPr>
  </w:style>
  <w:style w:type="paragraph" w:styleId="aa">
    <w:name w:val="No Spacing"/>
    <w:uiPriority w:val="1"/>
    <w:qFormat/>
    <w:rsid w:val="00E71A85"/>
    <w:pPr>
      <w:suppressAutoHyphens/>
    </w:pPr>
    <w:rPr>
      <w:rFonts w:cs="Calibri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7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urzu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3085</Words>
  <Characters>17586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20630</CharactersWithSpaces>
  <SharedDoc>false</SharedDoc>
  <HLinks>
    <vt:vector size="6" baseType="variant">
      <vt:variant>
        <vt:i4>4128818</vt:i4>
      </vt:variant>
      <vt:variant>
        <vt:i4>0</vt:i4>
      </vt:variant>
      <vt:variant>
        <vt:i4>0</vt:i4>
      </vt:variant>
      <vt:variant>
        <vt:i4>5</vt:i4>
      </vt:variant>
      <vt:variant>
        <vt:lpwstr>http://www.vurzume/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Надежда Конюхова</cp:lastModifiedBy>
  <cp:revision>4</cp:revision>
  <cp:lastPrinted>2022-11-29T10:44:00Z</cp:lastPrinted>
  <dcterms:created xsi:type="dcterms:W3CDTF">2023-12-13T11:18:00Z</dcterms:created>
  <dcterms:modified xsi:type="dcterms:W3CDTF">2023-12-13T11:20:00Z</dcterms:modified>
</cp:coreProperties>
</file>